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9D" w:rsidRDefault="00CB709D" w:rsidP="00B629AE">
      <w:pPr>
        <w:autoSpaceDE w:val="0"/>
        <w:autoSpaceDN w:val="0"/>
        <w:adjustRightInd w:val="0"/>
        <w:spacing w:before="0" w:after="0"/>
        <w:jc w:val="center"/>
        <w:rPr>
          <w:rFonts w:eastAsiaTheme="minorEastAsia" w:cs="Arial"/>
          <w:b/>
          <w:bCs/>
          <w:color w:val="000000"/>
          <w:sz w:val="28"/>
          <w:szCs w:val="28"/>
        </w:rPr>
      </w:pPr>
      <w:bookmarkStart w:id="0" w:name="_GoBack"/>
      <w:bookmarkEnd w:id="0"/>
    </w:p>
    <w:p w:rsidR="00CB709D" w:rsidRPr="00CB709D" w:rsidRDefault="00BC554D" w:rsidP="00B629AE">
      <w:pPr>
        <w:autoSpaceDE w:val="0"/>
        <w:autoSpaceDN w:val="0"/>
        <w:adjustRightInd w:val="0"/>
        <w:spacing w:before="0" w:after="0"/>
        <w:jc w:val="center"/>
        <w:rPr>
          <w:rFonts w:cs="Arial"/>
          <w:b/>
          <w:lang w:val="es-ES_tradnl"/>
        </w:rPr>
      </w:pPr>
      <w:r w:rsidRPr="00CB709D">
        <w:rPr>
          <w:rFonts w:cs="Arial"/>
          <w:b/>
          <w:lang w:val="es-ES_tradnl"/>
        </w:rPr>
        <w:t>FORMACIÓN DE CAPACIDADES CON EQUIDAD DE GÉNERO EN LA GESTIÓN DEL DESARROLLO LOCAL DE YAGUAJAY</w:t>
      </w:r>
    </w:p>
    <w:p w:rsidR="00BC554D" w:rsidRPr="007A2BFA" w:rsidRDefault="00BC554D" w:rsidP="00B629AE">
      <w:pPr>
        <w:autoSpaceDE w:val="0"/>
        <w:autoSpaceDN w:val="0"/>
        <w:adjustRightInd w:val="0"/>
        <w:spacing w:before="0" w:after="0"/>
        <w:jc w:val="center"/>
        <w:rPr>
          <w:rFonts w:eastAsiaTheme="minorEastAsia" w:cs="Arial"/>
          <w:b/>
          <w:color w:val="000000"/>
          <w:lang w:val="en-US"/>
        </w:rPr>
      </w:pPr>
      <w:r w:rsidRPr="007A2BFA">
        <w:rPr>
          <w:rFonts w:eastAsiaTheme="minorEastAsia" w:cs="Arial"/>
          <w:b/>
          <w:color w:val="000000"/>
          <w:lang w:val="en-US"/>
        </w:rPr>
        <w:t>TITLE: FORMATION OF CAPACITIES WITH GENDER JUSTNESS IN THE ADMINISTRATION OF THE LOCAL DEVELOPMENT OF YAGUAJAY</w:t>
      </w:r>
    </w:p>
    <w:p w:rsidR="00BC554D" w:rsidRPr="007A2BFA" w:rsidRDefault="00B629AE" w:rsidP="00B629AE">
      <w:pPr>
        <w:pStyle w:val="YAYABO-Authors"/>
        <w:spacing w:after="0" w:line="360" w:lineRule="auto"/>
        <w:rPr>
          <w:lang w:val="en-US"/>
        </w:rPr>
      </w:pPr>
      <w:proofErr w:type="spellStart"/>
      <w:r>
        <w:rPr>
          <w:lang w:val="en-US"/>
        </w:rPr>
        <w:t>Autores</w:t>
      </w:r>
      <w:proofErr w:type="spellEnd"/>
      <w:r>
        <w:rPr>
          <w:lang w:val="en-US"/>
        </w:rPr>
        <w:t>:</w:t>
      </w:r>
    </w:p>
    <w:p w:rsidR="00BC554D" w:rsidRPr="007A2BFA" w:rsidRDefault="00BC554D" w:rsidP="00B629AE">
      <w:pPr>
        <w:autoSpaceDE w:val="0"/>
        <w:autoSpaceDN w:val="0"/>
        <w:adjustRightInd w:val="0"/>
        <w:spacing w:before="0" w:after="0"/>
        <w:jc w:val="center"/>
        <w:rPr>
          <w:rFonts w:eastAsia="Calibri" w:cs="Arial"/>
          <w:b/>
          <w:color w:val="0000FF"/>
          <w:u w:val="single"/>
          <w:shd w:val="clear" w:color="auto" w:fill="FFFFFF"/>
          <w:lang w:val="en-US"/>
        </w:rPr>
      </w:pPr>
      <w:r w:rsidRPr="007A2BFA">
        <w:rPr>
          <w:rFonts w:eastAsiaTheme="minorEastAsia" w:cs="Arial"/>
          <w:b/>
          <w:color w:val="000000"/>
        </w:rPr>
        <w:t xml:space="preserve">MSc. </w:t>
      </w:r>
      <w:proofErr w:type="spellStart"/>
      <w:r w:rsidRPr="007A2BFA">
        <w:rPr>
          <w:rFonts w:eastAsiaTheme="minorEastAsia" w:cs="Arial"/>
          <w:b/>
          <w:color w:val="000000"/>
        </w:rPr>
        <w:t>Ivania</w:t>
      </w:r>
      <w:proofErr w:type="spellEnd"/>
      <w:r w:rsidRPr="007A2BFA">
        <w:rPr>
          <w:rFonts w:eastAsiaTheme="minorEastAsia" w:cs="Arial"/>
          <w:b/>
          <w:color w:val="000000"/>
        </w:rPr>
        <w:t xml:space="preserve"> García </w:t>
      </w:r>
      <w:proofErr w:type="spellStart"/>
      <w:r w:rsidRPr="007A2BFA">
        <w:rPr>
          <w:rFonts w:eastAsiaTheme="minorEastAsia" w:cs="Arial"/>
          <w:b/>
          <w:color w:val="000000"/>
        </w:rPr>
        <w:t>Viamontes</w:t>
      </w:r>
      <w:proofErr w:type="spellEnd"/>
      <w:r w:rsidR="00B629AE">
        <w:rPr>
          <w:rFonts w:eastAsiaTheme="minorEastAsia" w:cs="Arial"/>
          <w:b/>
          <w:color w:val="000000"/>
        </w:rPr>
        <w:t xml:space="preserve"> </w:t>
      </w:r>
      <w:r w:rsidR="00B629AE" w:rsidRPr="007A2BFA">
        <w:rPr>
          <w:rFonts w:eastAsiaTheme="minorEastAsia" w:cs="Arial"/>
          <w:b/>
          <w:color w:val="000000"/>
          <w:vertAlign w:val="superscript"/>
        </w:rPr>
        <w:t>1</w:t>
      </w:r>
    </w:p>
    <w:p w:rsidR="00BC554D" w:rsidRPr="007A2BFA" w:rsidRDefault="00BC554D" w:rsidP="00B629AE">
      <w:pPr>
        <w:spacing w:before="0" w:after="0"/>
        <w:jc w:val="center"/>
        <w:rPr>
          <w:rFonts w:cs="Arial"/>
          <w:lang w:val="en-US"/>
        </w:rPr>
      </w:pPr>
      <w:r w:rsidRPr="007A2BFA">
        <w:rPr>
          <w:rFonts w:cs="Arial"/>
          <w:b/>
        </w:rPr>
        <w:t xml:space="preserve">MSc. Martha </w:t>
      </w:r>
      <w:proofErr w:type="spellStart"/>
      <w:r w:rsidRPr="007A2BFA">
        <w:rPr>
          <w:rFonts w:cs="Arial"/>
          <w:b/>
        </w:rPr>
        <w:t>Aleida</w:t>
      </w:r>
      <w:proofErr w:type="spellEnd"/>
      <w:r w:rsidRPr="007A2BFA">
        <w:rPr>
          <w:rFonts w:cs="Arial"/>
          <w:b/>
        </w:rPr>
        <w:t xml:space="preserve"> </w:t>
      </w:r>
      <w:proofErr w:type="spellStart"/>
      <w:r w:rsidRPr="007A2BFA">
        <w:rPr>
          <w:rFonts w:cs="Arial"/>
          <w:b/>
        </w:rPr>
        <w:t>Picayo</w:t>
      </w:r>
      <w:proofErr w:type="spellEnd"/>
      <w:r w:rsidRPr="007A2BFA">
        <w:rPr>
          <w:rFonts w:cs="Arial"/>
          <w:b/>
        </w:rPr>
        <w:t xml:space="preserve"> Delgado</w:t>
      </w:r>
      <w:r w:rsidR="00B629AE">
        <w:rPr>
          <w:rFonts w:cs="Arial"/>
          <w:b/>
        </w:rPr>
        <w:t xml:space="preserve"> </w:t>
      </w:r>
      <w:r w:rsidR="00B629AE" w:rsidRPr="007A2BFA">
        <w:rPr>
          <w:rFonts w:cs="Arial"/>
          <w:b/>
          <w:vertAlign w:val="superscript"/>
        </w:rPr>
        <w:t>2</w:t>
      </w:r>
    </w:p>
    <w:p w:rsidR="00BC554D" w:rsidRPr="007A2BFA" w:rsidRDefault="00BC554D" w:rsidP="00B629AE">
      <w:pPr>
        <w:autoSpaceDE w:val="0"/>
        <w:autoSpaceDN w:val="0"/>
        <w:adjustRightInd w:val="0"/>
        <w:spacing w:before="0" w:after="0"/>
        <w:jc w:val="center"/>
        <w:rPr>
          <w:rFonts w:eastAsiaTheme="minorEastAsia" w:cs="Arial"/>
          <w:b/>
          <w:color w:val="000000"/>
        </w:rPr>
      </w:pPr>
      <w:r w:rsidRPr="007A2BFA">
        <w:rPr>
          <w:rFonts w:eastAsiaTheme="minorEastAsia" w:cs="Arial"/>
          <w:b/>
          <w:color w:val="000000"/>
        </w:rPr>
        <w:t>MSc. Maritza Sosa González</w:t>
      </w:r>
      <w:r w:rsidR="00B629AE">
        <w:rPr>
          <w:rFonts w:eastAsiaTheme="minorEastAsia" w:cs="Arial"/>
          <w:b/>
          <w:color w:val="000000"/>
        </w:rPr>
        <w:t xml:space="preserve"> </w:t>
      </w:r>
      <w:r w:rsidR="00B629AE" w:rsidRPr="007A2BFA">
        <w:rPr>
          <w:rFonts w:eastAsiaTheme="minorEastAsia" w:cs="Arial"/>
          <w:b/>
          <w:color w:val="000000"/>
          <w:vertAlign w:val="superscript"/>
        </w:rPr>
        <w:t>3</w:t>
      </w:r>
    </w:p>
    <w:p w:rsidR="00BC554D" w:rsidRPr="00B629AE" w:rsidRDefault="00BC554D" w:rsidP="00B629AE">
      <w:pPr>
        <w:pStyle w:val="YAYABO-Authors"/>
        <w:spacing w:after="0" w:line="360" w:lineRule="auto"/>
        <w:jc w:val="both"/>
        <w:rPr>
          <w:b w:val="0"/>
          <w:vertAlign w:val="superscript"/>
          <w:lang w:val="es-ES"/>
        </w:rPr>
      </w:pPr>
      <w:r w:rsidRPr="00B629AE">
        <w:rPr>
          <w:b w:val="0"/>
          <w:vertAlign w:val="superscript"/>
          <w:lang w:val="es-ES"/>
        </w:rPr>
        <w:t>1</w:t>
      </w:r>
      <w:r w:rsidRPr="00B629AE">
        <w:rPr>
          <w:rFonts w:eastAsiaTheme="minorEastAsia"/>
          <w:b w:val="0"/>
          <w:color w:val="000000"/>
          <w:lang w:val="es-ES"/>
        </w:rPr>
        <w:t xml:space="preserve"> Máster en Ciencias de la Educación Superior. Profesor Auxiliar. Universidad de Sancti Spíritus “José Martí Pérez” (UNISS). CUM “Si</w:t>
      </w:r>
      <w:r w:rsidR="00B629AE">
        <w:rPr>
          <w:rFonts w:eastAsiaTheme="minorEastAsia"/>
          <w:b w:val="0"/>
          <w:color w:val="000000"/>
          <w:lang w:val="es-ES"/>
        </w:rPr>
        <w:t>món Bolívar” de Yaguajay. Lic. e</w:t>
      </w:r>
      <w:r w:rsidRPr="00B629AE">
        <w:rPr>
          <w:rFonts w:eastAsiaTheme="minorEastAsia"/>
          <w:b w:val="0"/>
          <w:color w:val="000000"/>
          <w:lang w:val="es-ES"/>
        </w:rPr>
        <w:t xml:space="preserve">n Educación. Especialidad </w:t>
      </w:r>
      <w:proofErr w:type="gramStart"/>
      <w:r w:rsidRPr="00B629AE">
        <w:rPr>
          <w:rFonts w:eastAsiaTheme="minorEastAsia"/>
          <w:b w:val="0"/>
          <w:color w:val="000000"/>
          <w:lang w:val="es-ES"/>
        </w:rPr>
        <w:t>Español</w:t>
      </w:r>
      <w:proofErr w:type="gramEnd"/>
      <w:r w:rsidRPr="00B629AE">
        <w:rPr>
          <w:rFonts w:eastAsiaTheme="minorEastAsia"/>
          <w:b w:val="0"/>
          <w:color w:val="000000"/>
          <w:lang w:val="es-ES"/>
        </w:rPr>
        <w:t xml:space="preserve"> - Literatura. Cuba. </w:t>
      </w:r>
      <w:r w:rsidR="00B629AE" w:rsidRPr="00B629AE">
        <w:rPr>
          <w:rFonts w:eastAsia="Calibri"/>
          <w:b w:val="0"/>
          <w:lang w:val="es-ES"/>
        </w:rPr>
        <w:t>ORCID ID:</w:t>
      </w:r>
      <w:r w:rsidR="00B629AE" w:rsidRPr="00B629AE">
        <w:rPr>
          <w:rFonts w:eastAsia="Calibri"/>
          <w:b w:val="0"/>
          <w:color w:val="0000FF"/>
          <w:u w:val="single"/>
          <w:lang w:val="es-ES"/>
        </w:rPr>
        <w:t xml:space="preserve"> https://orcid.org/0000-0002-5506-3645</w:t>
      </w:r>
    </w:p>
    <w:p w:rsidR="00B629AE" w:rsidRDefault="00BC554D" w:rsidP="00B629AE">
      <w:pPr>
        <w:pStyle w:val="YAYABO-Authors"/>
        <w:spacing w:after="0" w:line="360" w:lineRule="auto"/>
        <w:jc w:val="both"/>
        <w:rPr>
          <w:b w:val="0"/>
          <w:lang w:val="es-ES"/>
        </w:rPr>
      </w:pPr>
      <w:r w:rsidRPr="00B629AE">
        <w:rPr>
          <w:b w:val="0"/>
          <w:vertAlign w:val="superscript"/>
          <w:lang w:val="es-ES"/>
        </w:rPr>
        <w:t>2</w:t>
      </w:r>
      <w:r w:rsidRPr="00B629AE">
        <w:rPr>
          <w:lang w:val="es-ES"/>
        </w:rPr>
        <w:t xml:space="preserve"> </w:t>
      </w:r>
      <w:r w:rsidRPr="00B629AE">
        <w:rPr>
          <w:b w:val="0"/>
          <w:lang w:val="es-ES"/>
        </w:rPr>
        <w:t>Máster en Ciencias de la Educación. Profesor Auxiliar. Universidad de Sancti Spíritus “José Martí Pérez” (UNISS).</w:t>
      </w:r>
      <w:r w:rsidR="00B629AE">
        <w:rPr>
          <w:b w:val="0"/>
          <w:lang w:val="es-ES"/>
        </w:rPr>
        <w:t xml:space="preserve"> </w:t>
      </w:r>
      <w:r w:rsidRPr="00B629AE">
        <w:rPr>
          <w:b w:val="0"/>
          <w:lang w:val="es-ES"/>
        </w:rPr>
        <w:t xml:space="preserve">CUM “Simón Bolívar”. Municipio Yaguajay. </w:t>
      </w:r>
      <w:r w:rsidRPr="00B629AE">
        <w:rPr>
          <w:b w:val="0"/>
          <w:iCs/>
          <w:lang w:val="es-ES"/>
        </w:rPr>
        <w:t xml:space="preserve">Sancti Spíritus, Cuba. </w:t>
      </w:r>
      <w:r w:rsidRPr="00B629AE">
        <w:rPr>
          <w:b w:val="0"/>
          <w:lang w:val="es-ES"/>
        </w:rPr>
        <w:t xml:space="preserve">Licenciado en Educación. Especialidad Primaria. </w:t>
      </w:r>
      <w:r w:rsidRPr="00B629AE">
        <w:rPr>
          <w:b w:val="0"/>
          <w:iCs/>
          <w:lang w:val="es-ES"/>
        </w:rPr>
        <w:t xml:space="preserve">Correo: </w:t>
      </w:r>
    </w:p>
    <w:p w:rsidR="00BC554D" w:rsidRDefault="00B629AE" w:rsidP="00B629AE">
      <w:pPr>
        <w:pStyle w:val="YAYABO-Authors"/>
        <w:spacing w:after="0" w:line="360" w:lineRule="auto"/>
        <w:jc w:val="both"/>
        <w:rPr>
          <w:b w:val="0"/>
          <w:lang w:val="es-ES"/>
        </w:rPr>
      </w:pPr>
      <w:r w:rsidRPr="00B629AE">
        <w:rPr>
          <w:b w:val="0"/>
          <w:lang w:val="es-ES"/>
        </w:rPr>
        <w:t xml:space="preserve">ORCID ID: </w:t>
      </w:r>
      <w:hyperlink r:id="rId9" w:history="1">
        <w:r w:rsidRPr="00AA727D">
          <w:rPr>
            <w:rStyle w:val="Hipervnculo"/>
            <w:b w:val="0"/>
            <w:lang w:val="es-ES"/>
          </w:rPr>
          <w:t>https://orcid.org/0000-0002-3127-8684</w:t>
        </w:r>
      </w:hyperlink>
    </w:p>
    <w:p w:rsidR="00B629AE" w:rsidRDefault="00BC554D" w:rsidP="00B629AE">
      <w:pPr>
        <w:pStyle w:val="YAYABO-Authors"/>
        <w:spacing w:after="0" w:line="360" w:lineRule="auto"/>
        <w:jc w:val="both"/>
        <w:rPr>
          <w:rFonts w:eastAsiaTheme="minorEastAsia"/>
          <w:b w:val="0"/>
          <w:color w:val="000000"/>
          <w:lang w:val="es-ES"/>
        </w:rPr>
      </w:pPr>
      <w:r w:rsidRPr="00B629AE">
        <w:rPr>
          <w:b w:val="0"/>
          <w:vertAlign w:val="superscript"/>
          <w:lang w:val="es-ES"/>
        </w:rPr>
        <w:t>3</w:t>
      </w:r>
      <w:r w:rsidRPr="00B629AE">
        <w:rPr>
          <w:rFonts w:eastAsiaTheme="minorEastAsia"/>
          <w:b w:val="0"/>
          <w:color w:val="000000"/>
          <w:lang w:val="es-ES"/>
        </w:rPr>
        <w:t xml:space="preserve"> Máster en Ciencias de la Educación Superior. Intendente Gobierno Yaguajay. Profesora Auxiliar Universidad de Sancti Spíritus “José Martí Pérez”. CUM “Simón Bolívar” de Yaguajay. Cuba. </w:t>
      </w:r>
      <w:r w:rsidR="00B629AE" w:rsidRPr="00B629AE">
        <w:rPr>
          <w:rFonts w:eastAsiaTheme="minorEastAsia"/>
          <w:b w:val="0"/>
          <w:color w:val="000000"/>
          <w:lang w:val="es-ES"/>
        </w:rPr>
        <w:t xml:space="preserve">ORCID: </w:t>
      </w:r>
      <w:hyperlink r:id="rId10" w:history="1">
        <w:r w:rsidR="00B629AE" w:rsidRPr="00AA727D">
          <w:rPr>
            <w:rStyle w:val="Hipervnculo"/>
            <w:rFonts w:eastAsiaTheme="minorEastAsia"/>
            <w:b w:val="0"/>
            <w:lang w:val="es-ES"/>
          </w:rPr>
          <w:t>http://orcid.org/0000-0002-5834-0257</w:t>
        </w:r>
      </w:hyperlink>
    </w:p>
    <w:p w:rsidR="00BC554D" w:rsidRDefault="00B629AE" w:rsidP="00B629AE">
      <w:pPr>
        <w:pStyle w:val="YAYABO-Authors"/>
        <w:spacing w:after="0" w:line="360" w:lineRule="auto"/>
        <w:rPr>
          <w:rFonts w:eastAsiaTheme="minorEastAsia"/>
          <w:b w:val="0"/>
          <w:color w:val="000000"/>
          <w:lang w:val="es-ES"/>
        </w:rPr>
      </w:pPr>
      <w:r w:rsidRPr="00B629AE">
        <w:rPr>
          <w:rFonts w:eastAsiaTheme="minorEastAsia"/>
          <w:color w:val="000000"/>
          <w:lang w:val="es-ES"/>
        </w:rPr>
        <w:t>E-mails:</w:t>
      </w:r>
      <w:r>
        <w:rPr>
          <w:rFonts w:eastAsiaTheme="minorEastAsia"/>
          <w:b w:val="0"/>
          <w:color w:val="000000"/>
          <w:lang w:val="es-ES"/>
        </w:rPr>
        <w:t xml:space="preserve"> </w:t>
      </w:r>
      <w:hyperlink r:id="rId11" w:history="1">
        <w:r w:rsidRPr="00B629AE">
          <w:rPr>
            <w:rFonts w:eastAsia="Calibri"/>
            <w:b w:val="0"/>
            <w:color w:val="0000FF"/>
            <w:u w:val="single"/>
            <w:lang w:val="es-ES"/>
          </w:rPr>
          <w:t>ivania@uniss.edu.cu</w:t>
        </w:r>
      </w:hyperlink>
      <w:r>
        <w:rPr>
          <w:rFonts w:eastAsia="Calibri"/>
          <w:b w:val="0"/>
          <w:color w:val="0000FF"/>
          <w:lang w:val="es-ES"/>
        </w:rPr>
        <w:t xml:space="preserve"> , </w:t>
      </w:r>
      <w:hyperlink r:id="rId12" w:history="1">
        <w:r w:rsidRPr="00B629AE">
          <w:rPr>
            <w:rStyle w:val="Hipervnculo"/>
            <w:rFonts w:eastAsia="Calibri"/>
            <w:b w:val="0"/>
            <w:lang w:val="es-ES"/>
          </w:rPr>
          <w:t>maleida@uniss.edu.cu</w:t>
        </w:r>
      </w:hyperlink>
      <w:r w:rsidRPr="00B629AE">
        <w:rPr>
          <w:rFonts w:eastAsia="Calibri"/>
          <w:b w:val="0"/>
          <w:lang w:val="es-ES"/>
        </w:rPr>
        <w:t xml:space="preserve"> </w:t>
      </w:r>
      <w:r>
        <w:rPr>
          <w:rFonts w:eastAsia="Calibri"/>
          <w:b w:val="0"/>
          <w:lang w:val="es-ES"/>
        </w:rPr>
        <w:t xml:space="preserve">, </w:t>
      </w:r>
      <w:hyperlink r:id="rId13" w:history="1">
        <w:r w:rsidRPr="00AA727D">
          <w:rPr>
            <w:rStyle w:val="Hipervnculo"/>
            <w:rFonts w:eastAsiaTheme="minorEastAsia"/>
            <w:b w:val="0"/>
            <w:lang w:val="es-ES"/>
          </w:rPr>
          <w:t>maritza@yag.co.cu</w:t>
        </w:r>
      </w:hyperlink>
    </w:p>
    <w:p w:rsidR="00B629AE" w:rsidRPr="00B629AE" w:rsidRDefault="00B629AE" w:rsidP="00B629AE">
      <w:pPr>
        <w:pStyle w:val="YAYABO-Afiliacin"/>
        <w:spacing w:line="360" w:lineRule="auto"/>
        <w:rPr>
          <w:lang w:val="es-ES"/>
        </w:rPr>
      </w:pPr>
    </w:p>
    <w:p w:rsidR="005B747F" w:rsidRPr="007A2BFA" w:rsidRDefault="00B629AE" w:rsidP="00B629AE">
      <w:pPr>
        <w:pStyle w:val="Ttulo"/>
        <w:spacing w:before="0" w:after="0"/>
        <w:jc w:val="both"/>
        <w:rPr>
          <w:rFonts w:cs="Arial"/>
        </w:rPr>
      </w:pPr>
      <w:r w:rsidRPr="007A2BFA">
        <w:rPr>
          <w:rFonts w:cs="Arial"/>
        </w:rPr>
        <w:t xml:space="preserve">RESUMEN </w:t>
      </w:r>
    </w:p>
    <w:p w:rsidR="00BC554D" w:rsidRPr="007A2BFA" w:rsidRDefault="00BC554D" w:rsidP="00B629AE">
      <w:pPr>
        <w:autoSpaceDE w:val="0"/>
        <w:autoSpaceDN w:val="0"/>
        <w:adjustRightInd w:val="0"/>
        <w:spacing w:before="0" w:after="0"/>
        <w:rPr>
          <w:rFonts w:cs="Arial"/>
          <w:lang w:val="es-ES_tradnl"/>
        </w:rPr>
      </w:pPr>
      <w:r w:rsidRPr="007A2BFA">
        <w:rPr>
          <w:rFonts w:eastAsiaTheme="minorEastAsia" w:cs="Arial"/>
        </w:rPr>
        <w:t xml:space="preserve">El consenso alcanzado en la Agenda 2030 de Desarrollo Sostenible se ha convertido en una oportunidad inmejorable para promover un mayor impulso en el marco de varios procesos que coincidieron en el tiempo, ha reafirmado la igualdad de género como objetivo de desarrollo reflejándose en numerosos compromisos. El gran desafío que se plantea hoy es preservar los logros, impedir retrocesos y acelerar los progresos y para ello </w:t>
      </w:r>
      <w:r w:rsidRPr="007A2BFA">
        <w:rPr>
          <w:rFonts w:cs="Arial"/>
          <w:lang w:val="es-ES_tradnl"/>
        </w:rPr>
        <w:t xml:space="preserve">la formación de capacidades locales es decisiva en la gestión de consolidar el enfoque de equidad en los postulados del desarrollo local que quieren los municipios. </w:t>
      </w:r>
      <w:r w:rsidRPr="007A2BFA">
        <w:rPr>
          <w:rFonts w:eastAsiaTheme="minorEastAsia" w:cs="Arial"/>
        </w:rPr>
        <w:t xml:space="preserve"> </w:t>
      </w:r>
      <w:r w:rsidRPr="007A2BFA">
        <w:rPr>
          <w:rFonts w:cs="Arial"/>
        </w:rPr>
        <w:t xml:space="preserve">En la investigación se realiza un estudio descriptivo, con una metodología cualitativa y </w:t>
      </w:r>
      <w:r w:rsidRPr="007A2BFA">
        <w:rPr>
          <w:rFonts w:cs="Arial"/>
        </w:rPr>
        <w:lastRenderedPageBreak/>
        <w:t xml:space="preserve">utilizando métodos e interpretaciones cuantitativas, además de variadas técnicas de investigación, como entrevistas, análisis de documentos, cuestionarios, observación participante y taller de discusión. </w:t>
      </w:r>
      <w:r w:rsidRPr="007A2BFA">
        <w:rPr>
          <w:rFonts w:cs="Arial"/>
          <w:lang w:val="es-AR"/>
        </w:rPr>
        <w:t>Se</w:t>
      </w:r>
      <w:r w:rsidRPr="007A2BFA">
        <w:rPr>
          <w:rFonts w:cs="Arial"/>
        </w:rPr>
        <w:t xml:space="preserve"> presenta una concepción teórica, práctica y metodológica para el tratamiento de la equidad de género en los procesos empresariales en el municipio, resultados derivados de investigaciones del de Programa Académico de </w:t>
      </w:r>
      <w:r w:rsidRPr="007A2BFA">
        <w:rPr>
          <w:rFonts w:cs="Arial"/>
          <w:bCs/>
        </w:rPr>
        <w:t xml:space="preserve">Maestría en Gestión del Desarrollo Local. </w:t>
      </w:r>
      <w:r w:rsidRPr="007A2BFA">
        <w:rPr>
          <w:rFonts w:eastAsiaTheme="minorEastAsia" w:cs="Arial"/>
        </w:rPr>
        <w:t xml:space="preserve">El Centro Universitario y el Programa Académico de </w:t>
      </w:r>
      <w:r w:rsidRPr="007A2BFA">
        <w:rPr>
          <w:rFonts w:eastAsiaTheme="minorEastAsia" w:cs="Arial"/>
          <w:bCs/>
        </w:rPr>
        <w:t xml:space="preserve">Maestría en Gestión del Desarrollo Local </w:t>
      </w:r>
      <w:r w:rsidRPr="007A2BFA">
        <w:rPr>
          <w:rFonts w:eastAsiaTheme="minorEastAsia" w:cs="Arial"/>
        </w:rPr>
        <w:t xml:space="preserve">tienen como prioridad la </w:t>
      </w:r>
      <w:r w:rsidRPr="007A2BFA">
        <w:rPr>
          <w:rFonts w:cs="Arial"/>
          <w:lang w:val="es-ES_tradnl"/>
        </w:rPr>
        <w:t>formación de capacidades con enfoque   de género en la gestión del desarrollo local de Yaguajay.</w:t>
      </w:r>
    </w:p>
    <w:p w:rsidR="007A2BFA" w:rsidRPr="007A2BFA" w:rsidRDefault="007A2BFA" w:rsidP="00B629AE">
      <w:pPr>
        <w:autoSpaceDE w:val="0"/>
        <w:autoSpaceDN w:val="0"/>
        <w:adjustRightInd w:val="0"/>
        <w:spacing w:before="0" w:after="0"/>
        <w:rPr>
          <w:rFonts w:cs="Arial"/>
          <w:color w:val="000000"/>
          <w:lang w:val="es-ES_tradnl"/>
        </w:rPr>
      </w:pPr>
      <w:r w:rsidRPr="007A2BFA">
        <w:rPr>
          <w:rFonts w:eastAsiaTheme="minorEastAsia" w:cs="Arial"/>
          <w:b/>
        </w:rPr>
        <w:t>Palabras clave</w:t>
      </w:r>
      <w:r w:rsidRPr="007A2BFA">
        <w:rPr>
          <w:rFonts w:eastAsiaTheme="minorEastAsia" w:cs="Arial"/>
        </w:rPr>
        <w:t>:</w:t>
      </w:r>
      <w:r w:rsidRPr="007A2BFA">
        <w:rPr>
          <w:rFonts w:cs="Arial"/>
          <w:color w:val="000000"/>
          <w:lang w:val="es-ES_tradnl"/>
        </w:rPr>
        <w:t xml:space="preserve"> capacidades locales</w:t>
      </w:r>
      <w:r w:rsidR="00B629AE">
        <w:rPr>
          <w:rFonts w:cs="Arial"/>
          <w:color w:val="000000"/>
          <w:lang w:val="es-ES_tradnl"/>
        </w:rPr>
        <w:t>,</w:t>
      </w:r>
      <w:r w:rsidRPr="007A2BFA">
        <w:rPr>
          <w:rFonts w:cs="Arial"/>
          <w:color w:val="000000"/>
          <w:lang w:val="es-ES_tradnl"/>
        </w:rPr>
        <w:t xml:space="preserve"> enfoque de género</w:t>
      </w:r>
      <w:r w:rsidR="00B629AE">
        <w:rPr>
          <w:rFonts w:cs="Arial"/>
          <w:color w:val="000000"/>
          <w:lang w:val="es-ES_tradnl"/>
        </w:rPr>
        <w:t>,</w:t>
      </w:r>
      <w:r w:rsidRPr="007A2BFA">
        <w:rPr>
          <w:rFonts w:cs="Arial"/>
          <w:color w:val="000000"/>
          <w:lang w:val="es-ES_tradnl"/>
        </w:rPr>
        <w:t xml:space="preserve"> gestión del desarrollo local.</w:t>
      </w:r>
    </w:p>
    <w:p w:rsidR="007A2BFA" w:rsidRPr="007A2BFA" w:rsidRDefault="00B629AE" w:rsidP="00B629AE">
      <w:pPr>
        <w:pStyle w:val="Ttulo"/>
        <w:spacing w:before="0" w:after="0"/>
        <w:jc w:val="both"/>
        <w:rPr>
          <w:rFonts w:cs="Arial"/>
        </w:rPr>
      </w:pPr>
      <w:r>
        <w:rPr>
          <w:rFonts w:cs="Arial"/>
        </w:rPr>
        <w:t>ABSTRACT</w:t>
      </w:r>
    </w:p>
    <w:p w:rsidR="007A2BFA" w:rsidRPr="007A2BFA" w:rsidRDefault="007A2BFA" w:rsidP="00B629AE">
      <w:pPr>
        <w:pStyle w:val="Ttulo"/>
        <w:spacing w:before="0" w:after="0"/>
        <w:jc w:val="both"/>
        <w:rPr>
          <w:rFonts w:cs="Arial"/>
          <w:b w:val="0"/>
          <w:lang w:val="en-US"/>
        </w:rPr>
      </w:pPr>
      <w:r w:rsidRPr="007A2BFA">
        <w:rPr>
          <w:rFonts w:cs="Arial"/>
          <w:b w:val="0"/>
          <w:lang w:val="en-US"/>
        </w:rPr>
        <w:t xml:space="preserve">The consent reached in the Calendar 2030 of Sustainable Development has become an unbeatable opportunity to promote a bigger impulse in the mark of several processes that you/they coincided in the </w:t>
      </w:r>
      <w:proofErr w:type="gramStart"/>
      <w:r w:rsidRPr="007A2BFA">
        <w:rPr>
          <w:rFonts w:cs="Arial"/>
          <w:b w:val="0"/>
          <w:lang w:val="en-US"/>
        </w:rPr>
        <w:t>time,</w:t>
      </w:r>
      <w:proofErr w:type="gramEnd"/>
      <w:r w:rsidRPr="007A2BFA">
        <w:rPr>
          <w:rFonts w:cs="Arial"/>
          <w:b w:val="0"/>
          <w:lang w:val="en-US"/>
        </w:rPr>
        <w:t xml:space="preserve"> it has reaffirmed the gender equality like development objective being reflected in numerous commitments. The great challenge that thinks about today is to preserve the achievements, to impede setbacks and to accelerate the progresses and for it the formation of local capacities is decisive in the administration of consolidating the focus of justness in the postulates of the local development that you/they want the municipalities.  In the investigation he/she is carried out a descriptive study, with a qualitative methodology and using methods and quantitative interpretations, besides varied investigation techniques, like interviews, analysis of documents, questionnaires, participant observation and discussion shop. A theoretical conception, practice is presented and methodological for the treatment of the gender justness in the managerial processes in the municipality, derived results of investigations of that of Academic Program of Master in Administration of the Local Development. The University Center and the Academic Program of Master in Administration of the Local Development have as priority the formation of capacities with gender focus in the administration of the local development of Yaguajay.    </w:t>
      </w:r>
    </w:p>
    <w:p w:rsidR="007A2BFA" w:rsidRPr="007A2BFA" w:rsidRDefault="00B629AE" w:rsidP="00B629AE">
      <w:pPr>
        <w:autoSpaceDE w:val="0"/>
        <w:autoSpaceDN w:val="0"/>
        <w:adjustRightInd w:val="0"/>
        <w:spacing w:before="0" w:after="0"/>
        <w:rPr>
          <w:rFonts w:cs="Arial"/>
          <w:color w:val="000000"/>
          <w:lang w:val="en-US"/>
        </w:rPr>
      </w:pPr>
      <w:r>
        <w:rPr>
          <w:rFonts w:cs="Arial"/>
          <w:b/>
          <w:color w:val="000000"/>
          <w:lang w:val="en-US"/>
        </w:rPr>
        <w:t>Keywords</w:t>
      </w:r>
      <w:r w:rsidR="007A2BFA" w:rsidRPr="007A2BFA">
        <w:rPr>
          <w:rFonts w:cs="Arial"/>
          <w:b/>
          <w:color w:val="000000"/>
          <w:lang w:val="en-US"/>
        </w:rPr>
        <w:t>:</w:t>
      </w:r>
      <w:r>
        <w:rPr>
          <w:rFonts w:cs="Arial"/>
          <w:color w:val="000000"/>
          <w:lang w:val="en-US"/>
        </w:rPr>
        <w:t xml:space="preserve"> local capacities, gender focus,</w:t>
      </w:r>
      <w:r w:rsidR="007A2BFA" w:rsidRPr="007A2BFA">
        <w:rPr>
          <w:rFonts w:cs="Arial"/>
          <w:color w:val="000000"/>
          <w:lang w:val="en-US"/>
        </w:rPr>
        <w:t xml:space="preserve"> administr</w:t>
      </w:r>
      <w:r>
        <w:rPr>
          <w:rFonts w:cs="Arial"/>
          <w:color w:val="000000"/>
          <w:lang w:val="en-US"/>
        </w:rPr>
        <w:t>ation of the local development.</w:t>
      </w:r>
    </w:p>
    <w:p w:rsidR="00B629AE" w:rsidRDefault="00B629AE" w:rsidP="00B629AE">
      <w:pPr>
        <w:autoSpaceDE w:val="0"/>
        <w:autoSpaceDN w:val="0"/>
        <w:adjustRightInd w:val="0"/>
        <w:spacing w:before="0" w:after="0"/>
        <w:rPr>
          <w:rFonts w:eastAsiaTheme="minorEastAsia" w:cs="Arial"/>
          <w:b/>
          <w:bCs/>
          <w:color w:val="000000"/>
        </w:rPr>
      </w:pPr>
    </w:p>
    <w:p w:rsidR="00B629AE" w:rsidRDefault="00B629AE" w:rsidP="00B629AE">
      <w:pPr>
        <w:autoSpaceDE w:val="0"/>
        <w:autoSpaceDN w:val="0"/>
        <w:adjustRightInd w:val="0"/>
        <w:spacing w:before="0" w:after="0"/>
        <w:rPr>
          <w:rFonts w:eastAsiaTheme="minorEastAsia" w:cs="Arial"/>
          <w:b/>
          <w:bCs/>
          <w:color w:val="000000"/>
        </w:rPr>
      </w:pPr>
    </w:p>
    <w:p w:rsidR="007A2BFA" w:rsidRPr="007A2BFA" w:rsidRDefault="00B629AE" w:rsidP="00B629AE">
      <w:pPr>
        <w:autoSpaceDE w:val="0"/>
        <w:autoSpaceDN w:val="0"/>
        <w:adjustRightInd w:val="0"/>
        <w:spacing w:before="0" w:after="0"/>
        <w:rPr>
          <w:rFonts w:eastAsiaTheme="minorEastAsia" w:cs="Arial"/>
          <w:color w:val="000000"/>
        </w:rPr>
      </w:pPr>
      <w:r w:rsidRPr="007A2BFA">
        <w:rPr>
          <w:rFonts w:eastAsiaTheme="minorEastAsia" w:cs="Arial"/>
          <w:b/>
          <w:bCs/>
          <w:color w:val="000000"/>
        </w:rPr>
        <w:lastRenderedPageBreak/>
        <w:t>INTRODUCCIÓN</w:t>
      </w:r>
    </w:p>
    <w:p w:rsidR="007A2BFA" w:rsidRPr="007A2BFA" w:rsidRDefault="007A2BFA" w:rsidP="00B629AE">
      <w:pPr>
        <w:spacing w:before="0" w:after="0"/>
        <w:rPr>
          <w:rFonts w:cs="Arial"/>
        </w:rPr>
      </w:pPr>
      <w:r w:rsidRPr="007A2BFA">
        <w:rPr>
          <w:rFonts w:cs="Arial"/>
        </w:rPr>
        <w:t xml:space="preserve">El desarrollo local es un proceso de vertebración social, económica e institucional, por eso como tarea inmediata dentro de la gestión de gobierno las instituciones locales implicadas articulan y fortalecen los vínculos para producir y desarrollar las sinergias imprescindibles.  </w:t>
      </w:r>
    </w:p>
    <w:p w:rsidR="007A2BFA" w:rsidRPr="007A2BFA" w:rsidRDefault="007A2BFA" w:rsidP="00B629AE">
      <w:pPr>
        <w:spacing w:before="0" w:after="0"/>
        <w:rPr>
          <w:rFonts w:cs="Arial"/>
        </w:rPr>
      </w:pPr>
      <w:r w:rsidRPr="007A2BFA">
        <w:rPr>
          <w:rFonts w:cs="Arial"/>
        </w:rPr>
        <w:t xml:space="preserve">“Estas redes de relaciones tienen el objetivo de vincular estrechamente a los actores dentro de la sociedad local y se fundamentan en valores socioculturales compartidos entre sus miembros, lo que posibilita que puedan contribuir con éxito a la solución de problemas de interés social. Los actores son todas aquellas personas o instituciones que desempeñan roles en los procesos de desarrollo local. La dinámica puede hacer que cualquier institución, grupo o persona devenga en actor social o deje de serlo”. </w:t>
      </w:r>
      <w:r w:rsidRPr="007A2BFA">
        <w:rPr>
          <w:rFonts w:cs="Arial"/>
          <w:vertAlign w:val="superscript"/>
        </w:rPr>
        <w:t>(¹)</w:t>
      </w:r>
    </w:p>
    <w:p w:rsidR="007A2BFA" w:rsidRPr="007A2BFA" w:rsidRDefault="007A2BFA" w:rsidP="00B629AE">
      <w:pPr>
        <w:spacing w:before="0" w:after="0"/>
        <w:rPr>
          <w:rFonts w:cs="Arial"/>
        </w:rPr>
      </w:pPr>
      <w:r w:rsidRPr="007A2BFA">
        <w:rPr>
          <w:rFonts w:cs="Arial"/>
        </w:rPr>
        <w:t xml:space="preserve">La interacción entre los actores en redes del conocimiento es fundamental para las estrategias de desarrollo local. Permiten construir previamente una base de conocimiento y acción práctica y a través de ellas pueden facilitarse la apropiación de las tecnologías adecuadas y promoverse, entre diferentes actores implicados, el desarrollo de competencias necesarias para el municipio, asumiendo "...la noción de competencias como síntesis, nueva cualidad, que resulta de la interacción interactiva de diversas configuraciones: conocimientos, habilidades, valores, profesión, sociedad". </w:t>
      </w:r>
      <w:r w:rsidRPr="007A2BFA">
        <w:rPr>
          <w:rFonts w:cs="Arial"/>
          <w:vertAlign w:val="superscript"/>
        </w:rPr>
        <w:t>(²)</w:t>
      </w:r>
    </w:p>
    <w:p w:rsidR="007A2BFA" w:rsidRPr="007A2BFA" w:rsidRDefault="007A2BFA" w:rsidP="00B629AE">
      <w:pPr>
        <w:spacing w:before="0" w:after="0"/>
        <w:rPr>
          <w:rFonts w:cs="Arial"/>
        </w:rPr>
      </w:pPr>
      <w:r w:rsidRPr="007A2BFA">
        <w:rPr>
          <w:rFonts w:cs="Arial"/>
        </w:rPr>
        <w:t>En esta investigación se suscribe la importancia del trabajo en red también como un excelente indicador cualitativo para medir el desarrollo local, porque crea espacios compartidos para la inclusión, identidad local y la cohesión social, integradas por personas motivadas en promover junto al gobierno acciones sostenibles para la solución de los problemas.</w:t>
      </w:r>
    </w:p>
    <w:p w:rsidR="007A2BFA" w:rsidRPr="007A2BFA" w:rsidRDefault="007A2BFA" w:rsidP="00B629AE">
      <w:pPr>
        <w:spacing w:before="0" w:after="0"/>
        <w:rPr>
          <w:rFonts w:cs="Arial"/>
        </w:rPr>
      </w:pPr>
      <w:r w:rsidRPr="007A2BFA">
        <w:rPr>
          <w:rFonts w:cs="Arial"/>
        </w:rPr>
        <w:t>Hoy día, los municipios viven un proceso de descentralización y fortalecimiento de su poder de decisión sin precedentes lo cual propicia oportunidades para que mujeres y hombres participen en igualdad de condiciones en asuntos que repercuten directamente en sus vidas y los potencia como el espacio privilegiado donde se concreta el ejercicio de los derechos humanos y la ciudadanía de las mujeres.</w:t>
      </w:r>
    </w:p>
    <w:p w:rsidR="007A2BFA" w:rsidRPr="007A2BFA" w:rsidRDefault="007A2BFA" w:rsidP="00B629AE">
      <w:pPr>
        <w:spacing w:before="0" w:after="0"/>
        <w:rPr>
          <w:rFonts w:cs="Arial"/>
        </w:rPr>
      </w:pPr>
      <w:r w:rsidRPr="007A2BFA">
        <w:rPr>
          <w:rFonts w:cs="Arial"/>
        </w:rPr>
        <w:t xml:space="preserve">Para la igualdad de oportunidades entre mujeres y hombres hay que establecer una vinculación efectiva entre los tres ámbitos de gobierno y, de manera específica, fortalecer las capacidades de los servidores públicos. La dimensión de esta tarea </w:t>
      </w:r>
      <w:r w:rsidRPr="007A2BFA">
        <w:rPr>
          <w:rFonts w:cs="Arial"/>
        </w:rPr>
        <w:lastRenderedPageBreak/>
        <w:t>supone un trabajo coordinado con las instancias municipales de las mujeres, como la cátedra de género de la universidad y los comités de géneros de las empresas las cuales han refrendado su voluntad de incorporar la perspectiva de género en la agenda local de manera transversal y en las diferentes acciones de la gestión municipal</w:t>
      </w:r>
      <w:proofErr w:type="gramStart"/>
      <w:r w:rsidRPr="007A2BFA">
        <w:rPr>
          <w:rFonts w:cs="Arial"/>
        </w:rPr>
        <w:t>.</w:t>
      </w:r>
      <w:r w:rsidRPr="007A2BFA">
        <w:rPr>
          <w:rFonts w:cs="Arial"/>
          <w:vertAlign w:val="superscript"/>
        </w:rPr>
        <w:t>(</w:t>
      </w:r>
      <w:proofErr w:type="gramEnd"/>
      <w:r w:rsidRPr="007A2BFA">
        <w:rPr>
          <w:rFonts w:cs="Arial"/>
          <w:vertAlign w:val="superscript"/>
        </w:rPr>
        <w:t>³)</w:t>
      </w:r>
    </w:p>
    <w:p w:rsidR="007A2BFA" w:rsidRPr="007A2BFA" w:rsidRDefault="007A2BFA" w:rsidP="00B629AE">
      <w:pPr>
        <w:spacing w:before="0" w:after="0"/>
        <w:contextualSpacing/>
        <w:rPr>
          <w:rFonts w:cs="Arial"/>
        </w:rPr>
      </w:pPr>
      <w:r w:rsidRPr="007A2BFA">
        <w:rPr>
          <w:rFonts w:cs="Arial"/>
        </w:rPr>
        <w:t xml:space="preserve">Asimismo, la promoción de la equidad entre mujeres y hombres, la participación de las mujeres en igualdad de condiciones como agentes de cambio en los procesos socio-  económicos, , son condiciones para romper el ciclo de pobreza y la exclusión, así como un requisito indispensable para la consecución de los Objetivos de Desarrollo Sostenible , los cuales, recogen este enfoque a través del quinto objetivo cuya meta es “Lograr la igualdad entre los géneros y empoderamiento de todas las mujeres y niñas”. </w:t>
      </w:r>
      <w:r w:rsidRPr="007A2BFA">
        <w:rPr>
          <w:rFonts w:cs="Arial"/>
          <w:vertAlign w:val="superscript"/>
        </w:rPr>
        <w:t>(4)</w:t>
      </w:r>
    </w:p>
    <w:p w:rsidR="007A2BFA" w:rsidRPr="007A2BFA" w:rsidRDefault="007A2BFA" w:rsidP="00B629AE">
      <w:pPr>
        <w:spacing w:before="0" w:after="0"/>
        <w:contextualSpacing/>
        <w:rPr>
          <w:rFonts w:cs="Arial"/>
        </w:rPr>
      </w:pPr>
      <w:r w:rsidRPr="007A2BFA">
        <w:rPr>
          <w:rFonts w:cs="Arial"/>
        </w:rPr>
        <w:t xml:space="preserve">La superación de las mujeres en el sector de la agricultura es un pilar para impulsar políticas inclusivas dentro del mismo. Se han creado y consolidado herramientas y buenas prácticas en el sector agropecuario, que son potenciadoras de la igualdad de género y se cuenta con personal sensibilizado y/o formado en género a diferentes niveles. </w:t>
      </w:r>
    </w:p>
    <w:p w:rsidR="007A2BFA" w:rsidRPr="007A2BFA" w:rsidRDefault="007A2BFA" w:rsidP="00B629AE">
      <w:pPr>
        <w:spacing w:before="0" w:after="0"/>
        <w:contextualSpacing/>
        <w:rPr>
          <w:rFonts w:cs="Arial"/>
        </w:rPr>
      </w:pPr>
      <w:r w:rsidRPr="007A2BFA">
        <w:rPr>
          <w:rFonts w:cs="Arial"/>
        </w:rPr>
        <w:t xml:space="preserve">Sin embargo, existen brechas para lograr la verdadera igualdad en el sector agropecuario como pueden ser la baja incorporación femenina al empleo por la creación de puestos de trabajos concebidos para hombres,  bajo nivel de visibilidad de las mujeres en documentos institucionales, en los materiales divulgativos y la información que circula dentro del sistema de la agricultura y desde este hacia las comunidades, se elabora utilizando palabras en masculino, para hacer referencia tanto a hombres como a mujeres predominando la divulgación y el reconocimiento a los logros de los hombres. Poco acceso a los cargos de dirección por parte de las mujeres ya que no es bien visto que estas sean dirigentes en este sector que supuestamente es de hombres. </w:t>
      </w:r>
    </w:p>
    <w:p w:rsidR="007A2BFA" w:rsidRPr="007A2BFA" w:rsidRDefault="007A2BFA" w:rsidP="00B629AE">
      <w:pPr>
        <w:spacing w:before="0" w:after="0"/>
        <w:contextualSpacing/>
        <w:rPr>
          <w:rFonts w:cs="Arial"/>
        </w:rPr>
      </w:pPr>
      <w:r w:rsidRPr="007A2BFA">
        <w:rPr>
          <w:rFonts w:cs="Arial"/>
        </w:rPr>
        <w:t xml:space="preserve">Y por último, se identificó como carencia el bajo nivel de actividades de capacitación con enfoque de género. Se realizan acciones dirigidas a procesos tecnológicos, jurídicos, económicos, de calidad, protección física, pero nunca encaminadas al tema de género, estas tan sensibles, en el sector donde el 82.13% de fuerza de trabajo es masculina. </w:t>
      </w:r>
    </w:p>
    <w:p w:rsidR="007A2BFA" w:rsidRPr="007A2BFA" w:rsidRDefault="007A2BFA" w:rsidP="00B629AE">
      <w:pPr>
        <w:spacing w:before="0" w:after="0"/>
        <w:rPr>
          <w:rFonts w:cs="Arial"/>
          <w:lang w:eastAsia="zh-CN"/>
        </w:rPr>
      </w:pPr>
      <w:r w:rsidRPr="007A2BFA">
        <w:rPr>
          <w:rFonts w:cs="Arial"/>
        </w:rPr>
        <w:lastRenderedPageBreak/>
        <w:t xml:space="preserve">En la medida que se analiza cada aspecto, anteriormente enunciado, se hace un análisis desde la percepción del papel que cumplen los Centros Universitarios Municipales. </w:t>
      </w:r>
      <w:r w:rsidRPr="007A2BFA">
        <w:rPr>
          <w:rFonts w:cs="Arial"/>
          <w:lang w:eastAsia="zh-CN"/>
        </w:rPr>
        <w:t xml:space="preserve">Uno de los retos principales está en satisfacer las necesidades de superación profesional y capacitación de los recursos humanos en sus propios municipios, con programas especialmente concebidos para ello. </w:t>
      </w:r>
      <w:r w:rsidRPr="007A2BFA">
        <w:rPr>
          <w:rFonts w:cs="Arial"/>
          <w:vertAlign w:val="superscript"/>
          <w:lang w:eastAsia="zh-CN"/>
        </w:rPr>
        <w:t>(5)</w:t>
      </w:r>
    </w:p>
    <w:p w:rsidR="007A2BFA" w:rsidRPr="007A2BFA" w:rsidRDefault="007A2BFA" w:rsidP="00B629AE">
      <w:pPr>
        <w:spacing w:before="0" w:after="0"/>
        <w:rPr>
          <w:rFonts w:cs="Arial"/>
          <w:vertAlign w:val="superscript"/>
          <w:lang w:eastAsia="zh-CN"/>
        </w:rPr>
      </w:pPr>
      <w:r w:rsidRPr="007A2BFA">
        <w:rPr>
          <w:rFonts w:cs="Arial"/>
          <w:lang w:eastAsia="zh-CN"/>
        </w:rPr>
        <w:t xml:space="preserve">Bajo este modelo de trabajo se pone al servicio de la comunidad sus procesos sustantivos, aportando esquemas de trabajos propios, y convirtiéndose en la catalizadora del desarrollo, a través de la integración con el gobierno y las demás instituciones locales. En el contexto local se identifican aquellos conocimientos necesarios para la solución de los problemas y se ajustan a las condiciones reales del aprendizaje. </w:t>
      </w:r>
      <w:r w:rsidRPr="007A2BFA">
        <w:rPr>
          <w:rFonts w:cs="Arial"/>
          <w:vertAlign w:val="superscript"/>
          <w:lang w:eastAsia="zh-CN"/>
        </w:rPr>
        <w:t>(6)</w:t>
      </w:r>
    </w:p>
    <w:p w:rsidR="007A2BFA" w:rsidRPr="007A2BFA" w:rsidRDefault="007A2BFA" w:rsidP="00B629AE">
      <w:pPr>
        <w:spacing w:before="0" w:after="0"/>
        <w:rPr>
          <w:rFonts w:cs="Arial"/>
        </w:rPr>
      </w:pPr>
      <w:r w:rsidRPr="007A2BFA">
        <w:rPr>
          <w:rFonts w:cs="Arial"/>
        </w:rPr>
        <w:t xml:space="preserve">Por lo que la realidad actual exige más que nunca que las universidades jueguen su papel desarrollador en la formación de capacidades locales propiciando un desarrollo endógeno que genere el crecimiento económico, la equidad, cambio social y cultural, sustentabilidad, enfoque de género, calidad, así como equilibrio espacial y territorial. </w:t>
      </w:r>
      <w:r w:rsidRPr="007A2BFA">
        <w:rPr>
          <w:rFonts w:cs="Arial"/>
          <w:vertAlign w:val="superscript"/>
        </w:rPr>
        <w:t>(7)</w:t>
      </w:r>
    </w:p>
    <w:p w:rsidR="007A2BFA" w:rsidRPr="007A2BFA" w:rsidRDefault="007A2BFA" w:rsidP="00B629AE">
      <w:pPr>
        <w:spacing w:before="0" w:after="0"/>
        <w:contextualSpacing/>
        <w:rPr>
          <w:rFonts w:cs="Arial"/>
        </w:rPr>
      </w:pPr>
      <w:r w:rsidRPr="007A2BFA">
        <w:rPr>
          <w:rFonts w:cs="Arial"/>
          <w:lang w:val="es-ES_tradnl"/>
        </w:rPr>
        <w:t xml:space="preserve">La posibilidad de cerrar las brechas de género y propiciar avances firmes y permanentes hacia los objetivos del desarrollo humano sin duda se encuentra en el terreno de lo local, donde cada mujer u hombre, cobra vida y donde es posible definir y aplicar políticas concretas y acciones contundentes que promuevan la igualdad y la equidad de género. </w:t>
      </w:r>
      <w:r w:rsidRPr="007A2BFA">
        <w:rPr>
          <w:rFonts w:cs="Arial"/>
          <w:vertAlign w:val="superscript"/>
          <w:lang w:val="es-ES_tradnl"/>
        </w:rPr>
        <w:t>(8</w:t>
      </w:r>
      <w:r w:rsidRPr="007A2BFA">
        <w:rPr>
          <w:rFonts w:cs="Arial"/>
          <w:vertAlign w:val="superscript"/>
        </w:rPr>
        <w:t>)</w:t>
      </w:r>
    </w:p>
    <w:p w:rsidR="007A2BFA" w:rsidRPr="007A2BFA" w:rsidRDefault="007A2BFA" w:rsidP="00B629AE">
      <w:pPr>
        <w:spacing w:before="0" w:after="0"/>
        <w:rPr>
          <w:rFonts w:cs="Arial"/>
          <w:lang w:val="es-ES_tradnl"/>
        </w:rPr>
      </w:pPr>
      <w:r w:rsidRPr="007A2BFA">
        <w:rPr>
          <w:rFonts w:cs="Arial"/>
          <w:lang w:val="es-ES_tradnl"/>
        </w:rPr>
        <w:t>Por supuesto que lograr el adelanto de las mujeres requiere de esfuerzos institucionales para movilizar voluntades; promover y redirigir políticas, mecanismos, capacidades y recursos, que contribuyan a la definición, aplicación, seguimiento y evaluación de las políticas y medidas necesarias. De aquí la importancia de que los municipios cuenten con unidades administrativas que funcionen como mecanismos gubernamentales para el adelanto de las mujeres y trabajen en estrecha coordinación y colaboración con el gobierno municipal y con el conjunto de servidores públicos y la ciudadanía para orientar la formulación efectiva de políticas para la igualdad entre mujeres y hombres.</w:t>
      </w:r>
      <w:r w:rsidRPr="007A2BFA">
        <w:rPr>
          <w:rFonts w:cs="Arial"/>
          <w:vertAlign w:val="superscript"/>
          <w:lang w:val="es-ES_tradnl"/>
        </w:rPr>
        <w:t>(9)</w:t>
      </w:r>
    </w:p>
    <w:p w:rsidR="007A2BFA" w:rsidRPr="007A2BFA" w:rsidRDefault="007A2BFA" w:rsidP="00B629AE">
      <w:pPr>
        <w:spacing w:before="0" w:after="0"/>
        <w:rPr>
          <w:rFonts w:cs="Arial"/>
          <w:lang w:val="es-ES_tradnl"/>
        </w:rPr>
      </w:pPr>
      <w:r w:rsidRPr="007A2BFA">
        <w:rPr>
          <w:rFonts w:cs="Arial"/>
          <w:lang w:val="es-ES_tradnl"/>
        </w:rPr>
        <w:t xml:space="preserve">Es la capacitación una vía eficaz y rápida para empoderar de conocimientos a los recursos humanos de la empresa socialista cubana. También logra que las mujeres </w:t>
      </w:r>
      <w:r w:rsidRPr="007A2BFA">
        <w:rPr>
          <w:rFonts w:cs="Arial"/>
          <w:lang w:val="es-ES_tradnl"/>
        </w:rPr>
        <w:lastRenderedPageBreak/>
        <w:t xml:space="preserve">participen más con el fin de propiciar mayor acceso al trabajo, mejores puestos y salarios dentro de las opciones que brinda la empresa. </w:t>
      </w:r>
      <w:r w:rsidRPr="007A2BFA">
        <w:rPr>
          <w:rFonts w:cs="Arial"/>
          <w:vertAlign w:val="superscript"/>
          <w:lang w:val="es-ES_tradnl"/>
        </w:rPr>
        <w:t>(10)</w:t>
      </w:r>
    </w:p>
    <w:p w:rsidR="007A2BFA" w:rsidRPr="007A2BFA" w:rsidRDefault="007A2BFA" w:rsidP="00B629AE">
      <w:pPr>
        <w:spacing w:before="0" w:after="0"/>
        <w:rPr>
          <w:rFonts w:cs="Arial"/>
          <w:lang w:val="es-ES_tradnl"/>
        </w:rPr>
      </w:pPr>
      <w:r w:rsidRPr="007A2BFA">
        <w:rPr>
          <w:rFonts w:cs="Arial"/>
          <w:lang w:val="es-ES_tradnl"/>
        </w:rPr>
        <w:t>Lo anterior es indicativo de la relevancia que tiene la capacitación, base esencial para promover el cambio de conductas y la formación de habilidades, tanto de los directivos, como de los demás miembros de la entidad. Y aunque está pensada para mejorar la productividad de la organización, tiene importantes efectos sociales. Los conocimientos, destrezas y aptitudes adquiridos por cada persona no solo lo perfeccionan para trabajar, sino también para su vida.</w:t>
      </w:r>
    </w:p>
    <w:p w:rsidR="007A2BFA" w:rsidRPr="007A2BFA" w:rsidRDefault="007A2BFA" w:rsidP="00B629AE">
      <w:pPr>
        <w:spacing w:before="0" w:after="0"/>
        <w:rPr>
          <w:rFonts w:cs="Arial"/>
          <w:lang w:val="es-ES_tradnl"/>
        </w:rPr>
      </w:pPr>
      <w:r w:rsidRPr="007A2BFA">
        <w:rPr>
          <w:rFonts w:cs="Arial"/>
          <w:lang w:val="es-ES_tradnl"/>
        </w:rPr>
        <w:t xml:space="preserve">Uno de los efectos es que dotará a los participantes con un grupo de acciones participativas, amenas, interesantes y dinámicas con un marcado enfoque de género para lograr justicia y equidad en cuanto al acceso al trabajo en esferas tan importantes como la agricultura , así se igualan oportunidades entre mujeres y hombres que se pueden resolver a partir de los intercambios de las propias acciones de capacitación , de manera que muestren el camino correcto al empoderamiento femenino con respecto al derecho al trabajo remunerado. </w:t>
      </w:r>
      <w:r w:rsidRPr="007A2BFA">
        <w:rPr>
          <w:rFonts w:cs="Arial"/>
          <w:vertAlign w:val="superscript"/>
          <w:lang w:val="es-ES_tradnl"/>
        </w:rPr>
        <w:t>(11)</w:t>
      </w:r>
    </w:p>
    <w:p w:rsidR="007A2BFA" w:rsidRPr="007A2BFA" w:rsidRDefault="007A2BFA" w:rsidP="00B629AE">
      <w:pPr>
        <w:spacing w:before="0" w:after="0"/>
        <w:ind w:right="-2"/>
        <w:rPr>
          <w:rFonts w:cs="Arial"/>
        </w:rPr>
      </w:pPr>
      <w:r w:rsidRPr="007A2BFA">
        <w:rPr>
          <w:rFonts w:cs="Arial"/>
        </w:rPr>
        <w:t>Otra manera de formar capacidades es incorporando acciones con enfoque de género a la Estrategia de comunicación de las empresas. En el caso de la Empresa Agropecuaria Obdulio Morales del municipio de Yaguajay, existe una estrategia de comunicación concebida desde las indicaciones del MINAG (Ministerio de la agricultura) como administración rectora de las políticas institucionales.</w:t>
      </w:r>
    </w:p>
    <w:p w:rsidR="007A2BFA" w:rsidRPr="007A2BFA" w:rsidRDefault="007A2BFA" w:rsidP="00B629AE">
      <w:pPr>
        <w:spacing w:before="0" w:after="0"/>
        <w:rPr>
          <w:rFonts w:cs="Arial"/>
        </w:rPr>
      </w:pPr>
      <w:r w:rsidRPr="007A2BFA">
        <w:rPr>
          <w:rFonts w:cs="Arial"/>
        </w:rPr>
        <w:t xml:space="preserve">No obstante, tiene una debilidad y es que carece de acciones con enfoque de género que permiten transformar los estereotipos y erradicar desigualdades entre mujeres y hombres, los equipos de comunicación de la empresa no tenían acciones diseñadas ni productos comunicativos que ayudaran a visibilizar la equidad, ni existen los espacio fijos para divulgar la labores de las mujeres protagonistas en la entidad. </w:t>
      </w:r>
      <w:r w:rsidRPr="007A2BFA">
        <w:rPr>
          <w:rFonts w:cs="Arial"/>
          <w:vertAlign w:val="superscript"/>
        </w:rPr>
        <w:t>(12)</w:t>
      </w:r>
    </w:p>
    <w:p w:rsidR="007A2BFA" w:rsidRPr="007A2BFA" w:rsidRDefault="007A2BFA" w:rsidP="00B629AE">
      <w:pPr>
        <w:spacing w:before="0" w:after="0"/>
        <w:rPr>
          <w:rFonts w:cs="Arial"/>
          <w:lang w:val="es-ES_tradnl"/>
        </w:rPr>
      </w:pPr>
      <w:r w:rsidRPr="007A2BFA">
        <w:rPr>
          <w:rFonts w:cs="Arial"/>
        </w:rPr>
        <w:t xml:space="preserve">Sin duda alguna esta mirada de equidad en una empresa perteneciente al MINAGRI donde la mayoría son hombres y dirigen hombres y la construcción del género sigue mirando hacia los prejuicios sociales es de suma importancia, por lo que hay que considerarla en la estrategia de comunicación a través de acciones y lenguaje inclusivo. Esto permitió mediante la planificación estratégica alcanzar con eficiencia los objetivos empresariales propuestos lo que caracterizó de una forma muy compleja los contextos </w:t>
      </w:r>
      <w:r w:rsidRPr="007A2BFA">
        <w:rPr>
          <w:rFonts w:cs="Arial"/>
        </w:rPr>
        <w:lastRenderedPageBreak/>
        <w:t xml:space="preserve">económicos, políticos, sociales y tecnológicos. Sirvió como punto de partida para los encargados de comunicar el cambio en una empresa a través de una manera nueva de hacerlo: la comunicación sensible al enfoque de género a favor de un desarrollo sostenible. </w:t>
      </w:r>
      <w:r w:rsidRPr="007A2BFA">
        <w:rPr>
          <w:rFonts w:cs="Arial"/>
          <w:vertAlign w:val="superscript"/>
        </w:rPr>
        <w:t>(13)</w:t>
      </w:r>
    </w:p>
    <w:p w:rsidR="007A2BFA" w:rsidRPr="007A2BFA" w:rsidRDefault="007A2BFA" w:rsidP="00B629AE">
      <w:pPr>
        <w:spacing w:before="0" w:after="0"/>
        <w:rPr>
          <w:rFonts w:cs="Arial"/>
          <w:lang w:val="es-ES_tradnl"/>
        </w:rPr>
      </w:pPr>
      <w:r w:rsidRPr="007A2BFA">
        <w:rPr>
          <w:rFonts w:cs="Arial"/>
          <w:lang w:val="es-ES_tradnl"/>
        </w:rPr>
        <w:t>Las dinámicas de relaciones y la sinergia entre actores en los escenarios locales donde hay una empresa muestran una amplia diversidad en la que se generan aprendizajes de gran importancia para el desarrollo social y económico. Sin embargo, la educación que sustenta este modelo requiere de una mayor sistematicidad en su estudio.</w:t>
      </w:r>
    </w:p>
    <w:p w:rsidR="007A2BFA" w:rsidRPr="007A2BFA" w:rsidRDefault="007A2BFA" w:rsidP="00B629AE">
      <w:pPr>
        <w:spacing w:before="0" w:after="0"/>
        <w:rPr>
          <w:rFonts w:cs="Arial"/>
          <w:bCs/>
          <w:lang w:val="es-ES_tradnl"/>
        </w:rPr>
      </w:pPr>
      <w:r w:rsidRPr="007A2BFA">
        <w:rPr>
          <w:rFonts w:cs="Arial"/>
          <w:lang w:val="es-ES_tradnl"/>
        </w:rPr>
        <w:t xml:space="preserve">Teniendo en cuenta la importancia del tema de formar capacidades para la gestión local en la actualidad y en especial para el municipio de Yaguajay, se formula el objetivo de este artículo que pretende develar los resultados derivados de las investigaciones que contribuyeron a formar capacidades locales con enfoque de equidad de género en la gestión del desarrollo local a partir de investigaciones del Programa Académico de </w:t>
      </w:r>
      <w:r w:rsidRPr="007A2BFA">
        <w:rPr>
          <w:rFonts w:cs="Arial"/>
          <w:bCs/>
          <w:lang w:val="es-ES_tradnl"/>
        </w:rPr>
        <w:t>Maestría en Gestión del Desarrollo Local.</w:t>
      </w:r>
    </w:p>
    <w:p w:rsidR="00B629AE" w:rsidRDefault="00B629AE" w:rsidP="00B629AE">
      <w:pPr>
        <w:tabs>
          <w:tab w:val="left" w:pos="2535"/>
        </w:tabs>
        <w:spacing w:before="0" w:after="0"/>
        <w:ind w:right="20"/>
        <w:rPr>
          <w:rFonts w:cs="Arial"/>
          <w:b/>
        </w:rPr>
      </w:pPr>
      <w:r>
        <w:rPr>
          <w:rFonts w:cs="Arial"/>
          <w:b/>
        </w:rPr>
        <w:t>DESARROLLO</w:t>
      </w:r>
    </w:p>
    <w:p w:rsidR="007A2BFA" w:rsidRPr="007A2BFA" w:rsidRDefault="007A2BFA" w:rsidP="00B629AE">
      <w:pPr>
        <w:tabs>
          <w:tab w:val="left" w:pos="2535"/>
        </w:tabs>
        <w:spacing w:before="0" w:after="0"/>
        <w:ind w:right="20"/>
        <w:rPr>
          <w:rFonts w:cs="Arial"/>
          <w:b/>
        </w:rPr>
      </w:pPr>
      <w:r w:rsidRPr="007A2BFA">
        <w:rPr>
          <w:rFonts w:cs="Arial"/>
          <w:b/>
        </w:rPr>
        <w:t>Metodología</w:t>
      </w:r>
    </w:p>
    <w:p w:rsidR="007A2BFA" w:rsidRPr="007A2BFA" w:rsidRDefault="007A2BFA" w:rsidP="00B629AE">
      <w:pPr>
        <w:spacing w:before="0" w:after="0"/>
        <w:rPr>
          <w:rFonts w:cs="Arial"/>
          <w:lang w:val="es-ES_tradnl"/>
        </w:rPr>
      </w:pPr>
      <w:r w:rsidRPr="007A2BFA">
        <w:rPr>
          <w:rFonts w:cs="Arial"/>
          <w:lang w:val="es-ES_tradnl"/>
        </w:rPr>
        <w:t xml:space="preserve">La presente investigación, debido a las características de la realidad sobre la que indaga, se circunscribe al referente materialista dialéctico que explica la concepción general del mundo y el desarrollo social, y se apoya en el enfoque </w:t>
      </w:r>
      <w:proofErr w:type="spellStart"/>
      <w:r w:rsidRPr="007A2BFA">
        <w:rPr>
          <w:rFonts w:cs="Arial"/>
          <w:lang w:val="es-ES_tradnl"/>
        </w:rPr>
        <w:t>interpretativista</w:t>
      </w:r>
      <w:proofErr w:type="spellEnd"/>
      <w:r w:rsidRPr="007A2BFA">
        <w:rPr>
          <w:rFonts w:cs="Arial"/>
          <w:lang w:val="es-ES_tradnl"/>
        </w:rPr>
        <w:t xml:space="preserve">, que tiene como propósito describir e interpretar sensiblemente la vida socio-cultural de quienes participan y entender los fenómenos sociales desde la propia perspectiva de los autores.  </w:t>
      </w:r>
    </w:p>
    <w:p w:rsidR="007A2BFA" w:rsidRPr="007A2BFA" w:rsidRDefault="007A2BFA" w:rsidP="00B629AE">
      <w:pPr>
        <w:spacing w:before="0" w:after="0"/>
        <w:rPr>
          <w:rFonts w:cs="Arial"/>
          <w:lang w:val="es-ES_tradnl"/>
        </w:rPr>
      </w:pPr>
      <w:r w:rsidRPr="007A2BFA">
        <w:rPr>
          <w:rFonts w:cs="Arial"/>
          <w:lang w:val="es-ES_tradnl"/>
        </w:rPr>
        <w:t xml:space="preserve">Los </w:t>
      </w:r>
      <w:proofErr w:type="spellStart"/>
      <w:r w:rsidRPr="007A2BFA">
        <w:rPr>
          <w:rFonts w:cs="Arial"/>
          <w:lang w:val="es-ES_tradnl"/>
        </w:rPr>
        <w:t>interpretativistas</w:t>
      </w:r>
      <w:proofErr w:type="spellEnd"/>
      <w:r w:rsidRPr="007A2BFA">
        <w:rPr>
          <w:rFonts w:cs="Arial"/>
          <w:lang w:val="es-ES_tradnl"/>
        </w:rPr>
        <w:t xml:space="preserve"> aceptan el vínculo inseparable entre valores y hechos, y pretenden comprender la realidad, en especial el comportamiento de la gente dentro de un contexto social. De acuerdo con lo anterior, los investigadores, deben buscar las percepciones subjetivas de los individuos, para conocer lo que la gente cree, y entender el significado de sus acciones e intenciones. Esto se lleva a cabo mediante una interacción dialógica con los participantes. </w:t>
      </w:r>
    </w:p>
    <w:p w:rsidR="007A2BFA" w:rsidRPr="007A2BFA" w:rsidRDefault="007A2BFA" w:rsidP="00B629AE">
      <w:pPr>
        <w:spacing w:before="0" w:after="0"/>
        <w:rPr>
          <w:rFonts w:cs="Arial"/>
          <w:lang w:val="es-ES_tradnl"/>
        </w:rPr>
      </w:pPr>
      <w:r w:rsidRPr="007A2BFA">
        <w:rPr>
          <w:rFonts w:cs="Arial"/>
          <w:lang w:val="es-ES_tradnl"/>
        </w:rPr>
        <w:t xml:space="preserve">El estudio propuesto centra su gestión en un enfoque complementario que posibilite un abordaje integral y contextualizado de la temática. Por una parte, la metodología cualitativa constituye la herramienta más adecuada para la investigación pues encierra </w:t>
      </w:r>
      <w:r w:rsidRPr="007A2BFA">
        <w:rPr>
          <w:rFonts w:cs="Arial"/>
          <w:lang w:val="es-ES_tradnl"/>
        </w:rPr>
        <w:lastRenderedPageBreak/>
        <w:t>en sí misma un paradigma explicativo y flexible metodológicamente, además las acciones propician resultados medibles primeramente en el comportamiento y cambio de conducta humanas más que en resultados tangibles numéricos, eso se logra a largo plazo, teniendo como uno de sus principios básicos el respeto a la heterogeneidad de la realidad. Por la otra, la perspectiva cuantitativa a través de las posibilidades que ofrece la estadística descriptiva.</w:t>
      </w:r>
    </w:p>
    <w:p w:rsidR="007A2BFA" w:rsidRPr="007A2BFA" w:rsidRDefault="007A2BFA" w:rsidP="00B629AE">
      <w:pPr>
        <w:spacing w:before="0" w:after="0"/>
        <w:rPr>
          <w:rFonts w:cs="Arial"/>
          <w:lang w:val="es-ES_tradnl"/>
        </w:rPr>
      </w:pPr>
      <w:r w:rsidRPr="007A2BFA">
        <w:rPr>
          <w:rFonts w:cs="Arial"/>
          <w:lang w:val="es-ES_tradnl"/>
        </w:rPr>
        <w:t xml:space="preserve">Se utilizaron métodos y técnicas para el estudio como: </w:t>
      </w:r>
    </w:p>
    <w:p w:rsidR="007A2BFA" w:rsidRPr="007A2BFA" w:rsidRDefault="007A2BFA" w:rsidP="00B629AE">
      <w:pPr>
        <w:spacing w:before="0" w:after="0"/>
        <w:rPr>
          <w:rFonts w:cs="Arial"/>
          <w:lang w:val="es-ES_tradnl"/>
        </w:rPr>
      </w:pPr>
      <w:r w:rsidRPr="007A2BFA">
        <w:rPr>
          <w:rFonts w:cs="Arial"/>
          <w:lang w:val="es-ES_tradnl"/>
        </w:rPr>
        <w:t xml:space="preserve">Revisión y Análisis de Documentos. Según Ibarra constituye el punto de entrada al dominio o ámbito de la investigación que se busca abordar, ya que los documentos son una fuente bastante fidedigna y práctica para revelar los intereses y las perspectivas de comprensión de la realidad. Técnica que ahorra esfuerzo y rentabiliza el trabajo, al indicar situaciones y hechos por estudiar. Se parte de determinados presupuestos teóricos referentes a la gestión del conocimiento como gestora del desarrollo local. </w:t>
      </w:r>
      <w:r w:rsidRPr="007A2BFA">
        <w:rPr>
          <w:rFonts w:cs="Arial"/>
          <w:vertAlign w:val="superscript"/>
          <w:lang w:val="es-ES_tradnl"/>
        </w:rPr>
        <w:t>(14)</w:t>
      </w:r>
    </w:p>
    <w:p w:rsidR="007A2BFA" w:rsidRPr="007A2BFA" w:rsidRDefault="007A2BFA" w:rsidP="00B629AE">
      <w:pPr>
        <w:spacing w:before="0" w:after="0"/>
        <w:rPr>
          <w:rFonts w:cs="Arial"/>
          <w:lang w:val="es-ES_tradnl"/>
        </w:rPr>
      </w:pPr>
      <w:r w:rsidRPr="007A2BFA">
        <w:rPr>
          <w:rFonts w:cs="Arial"/>
          <w:lang w:val="es-ES_tradnl"/>
        </w:rPr>
        <w:t>Se tuvieron en cuenta la Estrategia de Género del Sistema de la Agricultura de Cuba (MINAGRI) 2015-2020; Plan de Acción Nacional de la República de Cuba de Seguimiento a la IV Conferencia de la ONU sobre la Mujer (1997) y el análisis de los Objetivos de Desarrollo Sostenible. (2016) /PNUD en Cuba y la Estrategia de Comunicación de la empresa</w:t>
      </w:r>
    </w:p>
    <w:p w:rsidR="007A2BFA" w:rsidRPr="007A2BFA" w:rsidRDefault="007A2BFA" w:rsidP="00B629AE">
      <w:pPr>
        <w:spacing w:before="0" w:after="0"/>
        <w:rPr>
          <w:rFonts w:cs="Arial"/>
          <w:lang w:val="es-ES_tradnl"/>
        </w:rPr>
      </w:pPr>
      <w:r w:rsidRPr="007A2BFA">
        <w:rPr>
          <w:rFonts w:cs="Arial"/>
          <w:lang w:val="es-ES_tradnl"/>
        </w:rPr>
        <w:t xml:space="preserve">También se utilizaron las técnicas de la observación participante, elemento fundamental de todo proceso investigativo, en ella se apoya el investigador para obtener el mayor número de datos. La entrevista estructurada la cual solicitó información para conseguir datos sobre el tema determinado y la encuesta paradigma cuantitativo para evaluar a directivos y trabajadores sobre conocimientos que poseen sobre la presencia de acciones con enfoque de género en sus entidades. </w:t>
      </w:r>
    </w:p>
    <w:p w:rsidR="007A2BFA" w:rsidRPr="007A2BFA" w:rsidRDefault="007A2BFA" w:rsidP="00B629AE">
      <w:pPr>
        <w:spacing w:before="0" w:after="0"/>
        <w:rPr>
          <w:rFonts w:cs="Arial"/>
          <w:b/>
        </w:rPr>
      </w:pPr>
      <w:r w:rsidRPr="007A2BFA">
        <w:rPr>
          <w:rFonts w:cs="Arial"/>
          <w:b/>
        </w:rPr>
        <w:t>Resultados y discusión</w:t>
      </w:r>
    </w:p>
    <w:p w:rsidR="007A2BFA" w:rsidRPr="007A2BFA" w:rsidRDefault="007A2BFA" w:rsidP="00B629AE">
      <w:pPr>
        <w:spacing w:before="0" w:after="0"/>
        <w:rPr>
          <w:rFonts w:eastAsia="Calibri" w:cs="Arial"/>
        </w:rPr>
      </w:pPr>
      <w:r w:rsidRPr="007A2BFA">
        <w:rPr>
          <w:rFonts w:eastAsia="Calibri" w:cs="Arial"/>
        </w:rPr>
        <w:t xml:space="preserve">Teniendo en cuenta la </w:t>
      </w:r>
      <w:r w:rsidRPr="007A2BFA">
        <w:rPr>
          <w:rFonts w:cs="Arial"/>
          <w:lang w:val="es-ES_tradnl"/>
        </w:rPr>
        <w:t>formación de capacidades locales con enfoque de equidad de género en la gestión del desarrollo local</w:t>
      </w:r>
      <w:r w:rsidRPr="007A2BFA">
        <w:rPr>
          <w:rFonts w:eastAsia="Calibri" w:cs="Arial"/>
        </w:rPr>
        <w:t xml:space="preserve"> se han diseñado acciones para examinar las relaciones de género en el interior de dos empresas del municipio a partir de categorías de análisis de género como: división social del trabajo, acceso y control de los recursos y cargos de dirección, calidad de la participación, factores de influencia, comunicación con enfoque de género y necesidades prácticas e interés estratégicos. Basadas las </w:t>
      </w:r>
      <w:r w:rsidRPr="007A2BFA">
        <w:rPr>
          <w:rFonts w:eastAsia="Calibri" w:cs="Arial"/>
        </w:rPr>
        <w:lastRenderedPageBreak/>
        <w:t xml:space="preserve">mismas en la participación activa a través de talleres y apoyándose en diferentes técnicas y procedimientos contribuyendo a la reflexión, y cambio de pareceres sobre el tema.  </w:t>
      </w:r>
    </w:p>
    <w:p w:rsidR="007A2BFA" w:rsidRPr="007A2BFA" w:rsidRDefault="007A2BFA" w:rsidP="00B629AE">
      <w:pPr>
        <w:spacing w:before="0" w:after="0"/>
        <w:rPr>
          <w:rFonts w:cs="Arial"/>
        </w:rPr>
      </w:pPr>
      <w:r w:rsidRPr="007A2BFA">
        <w:rPr>
          <w:rFonts w:cs="Arial"/>
        </w:rPr>
        <w:t xml:space="preserve">El resultado más palpable de esta investigación a partir de los presupuestos que generó el Programa de Maestría en Gestión del Desarrollo Local es contar con cuatro tesis que abordaron diferentes aristas sobre la problemática del </w:t>
      </w:r>
      <w:r w:rsidRPr="007A2BFA">
        <w:rPr>
          <w:rFonts w:cs="Arial"/>
          <w:lang w:val="es-ES_tradnl"/>
        </w:rPr>
        <w:t xml:space="preserve">enfoque de equidad de género en la gestión del  desarrollo local de Yaguajay las cuales sirven de aporte teórico – conceptual y metodológico .  </w:t>
      </w:r>
    </w:p>
    <w:p w:rsidR="007A2BFA" w:rsidRPr="007A2BFA" w:rsidRDefault="007A2BFA" w:rsidP="00B629AE">
      <w:pPr>
        <w:spacing w:before="0" w:after="0"/>
        <w:contextualSpacing/>
        <w:rPr>
          <w:rFonts w:cs="Arial"/>
        </w:rPr>
      </w:pPr>
      <w:r w:rsidRPr="007A2BFA">
        <w:rPr>
          <w:rFonts w:cs="Arial"/>
        </w:rPr>
        <w:t xml:space="preserve">Para la concepción de la teoría tuvo que necesariamente realizarse un análisis de género concebido como un proceso teórico/práctico que permite examinar diferencialmente entre hombres y mujeres los roles, las responsabilidades, los conocimientos, el acceso, uso y control sobre los recursos, los problemas y las necesidades, prioridades y oportunidades con el propósito de planificar el desarrollo con eficiencia y equidad. </w:t>
      </w:r>
      <w:r w:rsidRPr="007A2BFA">
        <w:rPr>
          <w:rFonts w:cs="Arial"/>
          <w:vertAlign w:val="superscript"/>
        </w:rPr>
        <w:t>(15)</w:t>
      </w:r>
    </w:p>
    <w:p w:rsidR="007A2BFA" w:rsidRPr="007A2BFA" w:rsidRDefault="007A2BFA" w:rsidP="00B629AE">
      <w:pPr>
        <w:spacing w:before="0" w:after="0"/>
        <w:rPr>
          <w:rFonts w:cs="Arial"/>
        </w:rPr>
      </w:pPr>
      <w:r w:rsidRPr="007A2BFA">
        <w:rPr>
          <w:rFonts w:cs="Arial"/>
        </w:rPr>
        <w:t>Enfoque de género es una herramienta metodológica que permite visualizar y reconocer la existencia de relaciones de jerarquía y desigualdad entre hombres y mujeres, expresadas en subordinación y discriminación. Trata de humanizar la visión del desarrollo el cual debe basarse en la equidad de género. A propósito se elaboraron productos comunicativos que sirven de guía para este trabajo.</w:t>
      </w:r>
    </w:p>
    <w:p w:rsidR="007A2BFA" w:rsidRPr="007A2BFA" w:rsidRDefault="007A2BFA" w:rsidP="00B629AE">
      <w:pPr>
        <w:spacing w:before="0" w:after="0"/>
        <w:rPr>
          <w:rFonts w:cs="Arial"/>
        </w:rPr>
      </w:pPr>
      <w:r w:rsidRPr="007A2BFA">
        <w:rPr>
          <w:rFonts w:cs="Arial"/>
        </w:rPr>
        <w:t>Otro resultado es la obtención de un diagnóstico de género de las empresas comprometidas con las investigaciones lo que lo coloca como un instrumento metodológico, técnico y de gestión municipal necesario para identificar, analizar y ordenar los problemas, las carencias, los recursos y las potencialidades del municipio en su conjunto, y en su diversidad de zonas y condiciones. Se realizó desde lo político-institucional, lo sociocultural, y territorial, este último especifica los elementos de inequidad entre la carga de trabajo y la valoración social de las actividades, las brechas de género expresadas en las desigualdades que existen entre hombres y mujeres en el acceso a recursos, espacios, servicios, participación y oportunidades, y reconocimiento social asignado a las mujeres en relación con los hombres en la sociedad: inclusión o exclusión de los espacios de toma de decisiones y participación política, entre otros.</w:t>
      </w:r>
    </w:p>
    <w:p w:rsidR="007A2BFA" w:rsidRPr="007A2BFA" w:rsidRDefault="007A2BFA" w:rsidP="00B629AE">
      <w:pPr>
        <w:spacing w:before="0" w:after="0"/>
        <w:rPr>
          <w:rFonts w:cs="Arial"/>
        </w:rPr>
      </w:pPr>
      <w:r w:rsidRPr="007A2BFA">
        <w:rPr>
          <w:rFonts w:cs="Arial"/>
        </w:rPr>
        <w:lastRenderedPageBreak/>
        <w:t xml:space="preserve">Los talleres de discusión como metodología participativa es otro resultado que no debe obviarse en las prácticas de educación en gestión del conocimiento a nivel local. Es un espacio de encuentro e intercambio participativo, que emplea medios de aprendizaje activos, y su contenido se articula a la vida de las personas que asisten. Es un evento de aprendizaje colectivo y una oportunidad de acceso al conocimiento, la información, el intercambio, la capacitación y el cambio personal y colectivo. Todos poseen saberes e ignorancias que es necesario interrelacionar y complementar para la construcción de un conocimiento colectivo. </w:t>
      </w:r>
      <w:r w:rsidRPr="007A2BFA">
        <w:rPr>
          <w:rFonts w:cs="Arial"/>
          <w:vertAlign w:val="superscript"/>
        </w:rPr>
        <w:t>(16)</w:t>
      </w:r>
    </w:p>
    <w:p w:rsidR="007A2BFA" w:rsidRPr="007A2BFA" w:rsidRDefault="007A2BFA" w:rsidP="00B629AE">
      <w:pPr>
        <w:spacing w:before="0" w:after="0"/>
        <w:rPr>
          <w:rFonts w:cs="Arial"/>
        </w:rPr>
      </w:pPr>
      <w:r w:rsidRPr="007A2BFA">
        <w:rPr>
          <w:rFonts w:cs="Arial"/>
          <w:lang w:val="es-ES_tradnl"/>
        </w:rPr>
        <w:t xml:space="preserve">Sensibilización total de los directivos de las empresas que entendieron la importancia de incorporar el tema de equidad de género en sus estrategias, planes, capacitaciones y todos sus procesos internos ya que es la única manera de identificar sus carencias y fortalezas en las relaciones justas y equitativas. Además ayuda a dar cumplimiento a la </w:t>
      </w:r>
      <w:r w:rsidRPr="007A2BFA">
        <w:rPr>
          <w:rFonts w:cs="Arial"/>
        </w:rPr>
        <w:t>Estrategia de Género del Sistema de la Agricultura de Cuba y a los Objetivos de Desarrollo de la Agenda 2030.</w:t>
      </w:r>
    </w:p>
    <w:p w:rsidR="007A2BFA" w:rsidRPr="007A2BFA" w:rsidRDefault="007A2BFA" w:rsidP="00B629AE">
      <w:pPr>
        <w:autoSpaceDE w:val="0"/>
        <w:autoSpaceDN w:val="0"/>
        <w:adjustRightInd w:val="0"/>
        <w:spacing w:before="0" w:after="0"/>
        <w:rPr>
          <w:rFonts w:cs="Arial"/>
        </w:rPr>
      </w:pPr>
      <w:r w:rsidRPr="007A2BFA">
        <w:rPr>
          <w:rFonts w:cs="Arial"/>
        </w:rPr>
        <w:t>De igual modo todo el análisis realizado contribuyó a desmantelar la visión machista que lacera al sistema de la agricultura sobre el importante papel que juegan las mujeres en cualquiera de sus puestos laborales siempre y cuando tributen al perfeccionamiento de la gestión de la empresa como educadora institucional de recursos humanos en plena consonancia con los retos actuales del país de elevar cada día más el nivel de conocimiento de los dirigentes y trabajadores.</w:t>
      </w:r>
    </w:p>
    <w:p w:rsidR="007A2BFA" w:rsidRPr="007A2BFA" w:rsidRDefault="007A2BFA" w:rsidP="00B629AE">
      <w:pPr>
        <w:autoSpaceDE w:val="0"/>
        <w:autoSpaceDN w:val="0"/>
        <w:adjustRightInd w:val="0"/>
        <w:spacing w:before="0" w:after="0"/>
        <w:rPr>
          <w:rFonts w:cs="Arial"/>
        </w:rPr>
      </w:pPr>
      <w:r w:rsidRPr="007A2BFA">
        <w:rPr>
          <w:rFonts w:cs="Arial"/>
        </w:rPr>
        <w:t>Se establecieron como buenas prácticas la celebración de talleres de sensibilización de género en las empresas, fortalecimiento de los comités de géneros, actualización de las estrategias comunicativas con equidad, participación en eventos con ponencias relacionadas con el tema de gestión de la equidad de género, y publicaciones donde se expresen los resultados obtenidos en esta temática.</w:t>
      </w:r>
    </w:p>
    <w:p w:rsidR="007A2BFA" w:rsidRPr="007A2BFA" w:rsidRDefault="007A2BFA" w:rsidP="00B629AE">
      <w:pPr>
        <w:widowControl w:val="0"/>
        <w:spacing w:before="0" w:after="0"/>
        <w:rPr>
          <w:rFonts w:cs="Arial"/>
          <w:color w:val="000000"/>
          <w:kern w:val="28"/>
        </w:rPr>
      </w:pPr>
      <w:r w:rsidRPr="007A2BFA">
        <w:rPr>
          <w:rFonts w:cs="Arial"/>
        </w:rPr>
        <w:t xml:space="preserve">Lo más relevante es que como resultado del trabajo de los maestrantes el Programa Académico fue propuesto para una sistematización en el marco PADIT- GUCID en una de sus líneas: </w:t>
      </w:r>
      <w:r w:rsidRPr="007A2BFA">
        <w:rPr>
          <w:rFonts w:cs="Arial"/>
          <w:color w:val="000000"/>
          <w:kern w:val="28"/>
        </w:rPr>
        <w:t>Construcción de capacidades y estrategias; insertada en el e</w:t>
      </w:r>
      <w:r w:rsidRPr="007A2BFA">
        <w:rPr>
          <w:rFonts w:cs="Arial"/>
          <w:bCs/>
          <w:iCs/>
          <w:color w:val="000000"/>
          <w:kern w:val="28"/>
        </w:rPr>
        <w:t xml:space="preserve">je de sistematización: </w:t>
      </w:r>
      <w:r w:rsidRPr="007A2BFA">
        <w:rPr>
          <w:rFonts w:cs="Arial"/>
          <w:color w:val="000000"/>
          <w:kern w:val="28"/>
        </w:rPr>
        <w:t xml:space="preserve">Sistema de trabajo para construcción de capacidades en la gestión del Desarrollo Local y dando cumplimiento al objetivo: Describir la </w:t>
      </w:r>
      <w:proofErr w:type="spellStart"/>
      <w:r w:rsidRPr="007A2BFA">
        <w:rPr>
          <w:rFonts w:cs="Arial"/>
          <w:color w:val="000000"/>
          <w:kern w:val="28"/>
        </w:rPr>
        <w:t>transversalización</w:t>
      </w:r>
      <w:proofErr w:type="spellEnd"/>
      <w:r w:rsidRPr="007A2BFA">
        <w:rPr>
          <w:rFonts w:cs="Arial"/>
          <w:color w:val="000000"/>
          <w:kern w:val="28"/>
        </w:rPr>
        <w:t xml:space="preserve"> del enfoque de género en el programa académico. Para los que se </w:t>
      </w:r>
      <w:proofErr w:type="spellStart"/>
      <w:r w:rsidRPr="007A2BFA">
        <w:rPr>
          <w:rFonts w:cs="Arial"/>
          <w:color w:val="000000"/>
          <w:kern w:val="28"/>
        </w:rPr>
        <w:t>elaborararon</w:t>
      </w:r>
      <w:proofErr w:type="spellEnd"/>
      <w:r w:rsidRPr="007A2BFA">
        <w:rPr>
          <w:rFonts w:cs="Arial"/>
          <w:color w:val="000000"/>
          <w:kern w:val="28"/>
        </w:rPr>
        <w:t xml:space="preserve"> tres </w:t>
      </w:r>
      <w:r w:rsidRPr="007A2BFA">
        <w:rPr>
          <w:rFonts w:cs="Arial"/>
          <w:color w:val="000000"/>
          <w:kern w:val="28"/>
        </w:rPr>
        <w:lastRenderedPageBreak/>
        <w:t>materiales didácticos como herramientas metodológico.</w:t>
      </w:r>
    </w:p>
    <w:p w:rsidR="007A2BFA" w:rsidRPr="007A2BFA" w:rsidRDefault="00B629AE" w:rsidP="00B629AE">
      <w:pPr>
        <w:widowControl w:val="0"/>
        <w:spacing w:before="0" w:after="0"/>
        <w:rPr>
          <w:rFonts w:cs="Arial"/>
          <w:b/>
        </w:rPr>
      </w:pPr>
      <w:r w:rsidRPr="007A2BFA">
        <w:rPr>
          <w:rFonts w:cs="Arial"/>
          <w:b/>
        </w:rPr>
        <w:t>CONCLUSIONES</w:t>
      </w:r>
    </w:p>
    <w:p w:rsidR="007A2BFA" w:rsidRPr="007A2BFA" w:rsidRDefault="007A2BFA" w:rsidP="00B629AE">
      <w:pPr>
        <w:autoSpaceDE w:val="0"/>
        <w:autoSpaceDN w:val="0"/>
        <w:adjustRightInd w:val="0"/>
        <w:spacing w:before="0" w:after="0"/>
        <w:rPr>
          <w:rFonts w:cs="Arial"/>
          <w:lang w:val="es-ES_tradnl"/>
        </w:rPr>
      </w:pPr>
      <w:r w:rsidRPr="007A2BFA">
        <w:rPr>
          <w:rFonts w:eastAsiaTheme="minorEastAsia" w:cs="Arial"/>
        </w:rPr>
        <w:t xml:space="preserve">El Centro Universitario y el Programa Académico de </w:t>
      </w:r>
      <w:r w:rsidRPr="007A2BFA">
        <w:rPr>
          <w:rFonts w:eastAsiaTheme="minorEastAsia" w:cs="Arial"/>
          <w:bCs/>
        </w:rPr>
        <w:t xml:space="preserve">Maestría en Gestión del Desarrollo Local </w:t>
      </w:r>
      <w:r w:rsidRPr="007A2BFA">
        <w:rPr>
          <w:rFonts w:eastAsiaTheme="minorEastAsia" w:cs="Arial"/>
        </w:rPr>
        <w:t xml:space="preserve">tienen como uno de sus objetivos la </w:t>
      </w:r>
      <w:r w:rsidRPr="007A2BFA">
        <w:rPr>
          <w:rFonts w:cs="Arial"/>
          <w:lang w:val="es-ES_tradnl"/>
        </w:rPr>
        <w:t>formación de capacidades con enfoque de género en la gestión del desarrollo local de Yaguajay.</w:t>
      </w:r>
    </w:p>
    <w:p w:rsidR="007A2BFA" w:rsidRPr="007A2BFA" w:rsidRDefault="007A2BFA" w:rsidP="00B629AE">
      <w:pPr>
        <w:autoSpaceDE w:val="0"/>
        <w:autoSpaceDN w:val="0"/>
        <w:adjustRightInd w:val="0"/>
        <w:spacing w:before="0" w:after="0"/>
        <w:rPr>
          <w:rFonts w:cs="Arial"/>
          <w:lang w:val="es-ES_tradnl"/>
        </w:rPr>
      </w:pPr>
      <w:r w:rsidRPr="007A2BFA">
        <w:rPr>
          <w:rFonts w:cs="Arial"/>
          <w:lang w:val="es-ES_tradnl"/>
        </w:rPr>
        <w:t>Dentro de las acciones que se realizan se destacan fortalecer las empresas del territorio por la importancia económica- social y cultural que estas tienen dentro del desarrollo local y dentro de estas los recursos humanos, por tal razón se toman estos escenarios para implementar acciones, metodologías, procedimientos en el tema de la equidad de género en el ámbito institucional, vistos en sus procesos internos como un indicador paralelo al objeto social.</w:t>
      </w:r>
    </w:p>
    <w:p w:rsidR="007A2BFA" w:rsidRPr="007A2BFA" w:rsidRDefault="007A2BFA" w:rsidP="00B629AE">
      <w:pPr>
        <w:autoSpaceDE w:val="0"/>
        <w:autoSpaceDN w:val="0"/>
        <w:adjustRightInd w:val="0"/>
        <w:spacing w:before="0" w:after="0"/>
        <w:rPr>
          <w:rFonts w:cs="Arial"/>
          <w:lang w:val="es-ES_tradnl"/>
        </w:rPr>
      </w:pPr>
      <w:r w:rsidRPr="007A2BFA">
        <w:rPr>
          <w:rFonts w:cs="Arial"/>
          <w:lang w:val="es-ES_tradnl"/>
        </w:rPr>
        <w:t>El papel catalizador de conocimientos de los Centros Universitarios Municipales se materializa a través de estos resultados investigativos que responden a resolver problemáticas del municipio.</w:t>
      </w:r>
    </w:p>
    <w:p w:rsidR="007A2BFA" w:rsidRPr="007A2BFA" w:rsidRDefault="00B629AE" w:rsidP="00B629AE">
      <w:pPr>
        <w:spacing w:before="0" w:after="0"/>
        <w:contextualSpacing/>
        <w:rPr>
          <w:rFonts w:cs="Arial"/>
          <w:b/>
        </w:rPr>
      </w:pPr>
      <w:r>
        <w:rPr>
          <w:rFonts w:cs="Arial"/>
          <w:b/>
        </w:rPr>
        <w:t>REFERENCIAS BIBLIOGRÁFICAS</w:t>
      </w:r>
    </w:p>
    <w:p w:rsidR="007A2BFA" w:rsidRPr="007A2BFA" w:rsidRDefault="007A2BFA" w:rsidP="00B629AE">
      <w:pPr>
        <w:numPr>
          <w:ilvl w:val="0"/>
          <w:numId w:val="22"/>
        </w:numPr>
        <w:spacing w:before="0" w:after="0"/>
        <w:ind w:left="426" w:hanging="426"/>
        <w:contextualSpacing/>
        <w:rPr>
          <w:rFonts w:cs="Arial"/>
        </w:rPr>
      </w:pPr>
      <w:r w:rsidRPr="007A2BFA">
        <w:rPr>
          <w:rFonts w:cs="Arial"/>
        </w:rPr>
        <w:t xml:space="preserve">Garcés, González, R. La gestión del conocimiento en las condiciones del municipio de Remedios como contribución a su desarrollo local. Tesis Doctoral. Centro de Estudios Comunitarios. Facultad de Ciencias Sociales. Universidad Central "Marta Abreu" de Las Villas. (2013). </w:t>
      </w:r>
    </w:p>
    <w:p w:rsidR="007A2BFA" w:rsidRPr="007A2BFA" w:rsidRDefault="007A2BFA" w:rsidP="00B629AE">
      <w:pPr>
        <w:numPr>
          <w:ilvl w:val="0"/>
          <w:numId w:val="22"/>
        </w:numPr>
        <w:spacing w:before="0" w:after="0"/>
        <w:ind w:left="426" w:hanging="426"/>
        <w:contextualSpacing/>
        <w:rPr>
          <w:rFonts w:cs="Arial"/>
        </w:rPr>
      </w:pPr>
      <w:r w:rsidRPr="007A2BFA">
        <w:rPr>
          <w:rFonts w:cs="Arial"/>
        </w:rPr>
        <w:t xml:space="preserve"> --------------------------. La gestión del conocimiento en las condiciones del municipio de Remedios como contribución a su desarrollo local. Tesis Doctoral. Centro de Estudios Comunitarios. Facultad de Ciencias Sociales. Universidad Central "Marta Abreu" de Las Villas. (2013). </w:t>
      </w:r>
    </w:p>
    <w:p w:rsidR="007A2BFA" w:rsidRPr="007A2BFA" w:rsidRDefault="007A2BFA" w:rsidP="00B629AE">
      <w:pPr>
        <w:numPr>
          <w:ilvl w:val="0"/>
          <w:numId w:val="22"/>
        </w:numPr>
        <w:spacing w:before="0" w:after="0"/>
        <w:ind w:left="426" w:hanging="426"/>
        <w:contextualSpacing/>
        <w:rPr>
          <w:rFonts w:cs="Arial"/>
        </w:rPr>
      </w:pPr>
      <w:r w:rsidRPr="007A2BFA">
        <w:rPr>
          <w:rFonts w:cs="Arial"/>
        </w:rPr>
        <w:t xml:space="preserve">Folleto. </w:t>
      </w:r>
      <w:proofErr w:type="spellStart"/>
      <w:r w:rsidRPr="007A2BFA">
        <w:rPr>
          <w:rFonts w:cs="Arial"/>
        </w:rPr>
        <w:t>Transversalizaciòn</w:t>
      </w:r>
      <w:proofErr w:type="spellEnd"/>
      <w:r w:rsidRPr="007A2BFA">
        <w:rPr>
          <w:rFonts w:cs="Arial"/>
        </w:rPr>
        <w:t xml:space="preserve"> con enfoque de equidad de género. ACTAF.CEDEL. (2013).</w:t>
      </w:r>
    </w:p>
    <w:p w:rsidR="007A2BFA" w:rsidRPr="007A2BFA" w:rsidRDefault="007A2BFA" w:rsidP="00B629AE">
      <w:pPr>
        <w:numPr>
          <w:ilvl w:val="0"/>
          <w:numId w:val="22"/>
        </w:numPr>
        <w:spacing w:before="0" w:after="0"/>
        <w:contextualSpacing/>
        <w:rPr>
          <w:rFonts w:cs="Arial"/>
          <w:b/>
        </w:rPr>
      </w:pPr>
      <w:r w:rsidRPr="007A2BFA">
        <w:rPr>
          <w:rFonts w:cs="Arial"/>
        </w:rPr>
        <w:t xml:space="preserve">Objetivos de Desarrollo Sostenible. (2016) /PNUD en Cuba. Disponible en </w:t>
      </w:r>
      <w:hyperlink r:id="rId14" w:history="1">
        <w:r w:rsidRPr="007A2BFA">
          <w:rPr>
            <w:rFonts w:cs="Arial"/>
            <w:color w:val="0563C1"/>
            <w:u w:val="single"/>
          </w:rPr>
          <w:t>www.cu.undp/content/cuba/es/home/sustainable-development-goals.html</w:t>
        </w:r>
      </w:hyperlink>
      <w:r w:rsidRPr="007A2BFA">
        <w:rPr>
          <w:rFonts w:cs="Arial"/>
        </w:rPr>
        <w:t xml:space="preserve">. </w:t>
      </w:r>
      <w:r w:rsidRPr="007A2BFA">
        <w:rPr>
          <w:rFonts w:cs="Arial"/>
          <w:bCs/>
          <w:lang w:eastAsia="es-PE"/>
        </w:rPr>
        <w:t>Consultado el 21/10/2020 a 03:35</w:t>
      </w:r>
    </w:p>
    <w:p w:rsidR="007A2BFA" w:rsidRPr="007A2BFA" w:rsidRDefault="007A2BFA" w:rsidP="00B629AE">
      <w:pPr>
        <w:numPr>
          <w:ilvl w:val="0"/>
          <w:numId w:val="22"/>
        </w:numPr>
        <w:spacing w:before="0" w:after="0"/>
        <w:ind w:left="425" w:hanging="425"/>
        <w:contextualSpacing/>
        <w:rPr>
          <w:rFonts w:cs="Arial"/>
        </w:rPr>
      </w:pPr>
      <w:proofErr w:type="spellStart"/>
      <w:r w:rsidRPr="007A2BFA">
        <w:rPr>
          <w:rFonts w:cs="Arial"/>
        </w:rPr>
        <w:t>Boffill</w:t>
      </w:r>
      <w:proofErr w:type="spellEnd"/>
      <w:r w:rsidRPr="007A2BFA">
        <w:rPr>
          <w:rFonts w:cs="Arial"/>
        </w:rPr>
        <w:t xml:space="preserve"> Vega, S. Modelo general para contribuir al desarrollo local, basado en el conocimiento y la innovación. Caso Yaguajay. (Tesis Doctoral). Universidad de Matanzas “Camilo Cienfuegos” Facultad de Ingeniería Industrial. (2010).</w:t>
      </w:r>
    </w:p>
    <w:p w:rsidR="007A2BFA" w:rsidRPr="007A2BFA" w:rsidRDefault="007A2BFA" w:rsidP="00B629AE">
      <w:pPr>
        <w:numPr>
          <w:ilvl w:val="0"/>
          <w:numId w:val="22"/>
        </w:numPr>
        <w:spacing w:before="0" w:after="0"/>
        <w:ind w:left="425" w:hanging="425"/>
        <w:contextualSpacing/>
        <w:rPr>
          <w:rFonts w:cs="Arial"/>
        </w:rPr>
      </w:pPr>
      <w:r w:rsidRPr="007A2BFA">
        <w:rPr>
          <w:rFonts w:cs="Arial"/>
        </w:rPr>
        <w:lastRenderedPageBreak/>
        <w:t>Reyes Fernández, R. Modelo de Gestión del conocimiento y la innovación para el desarrollo local. Experiencia de la Filial Universitaria Municipal de Yaguajay. Tesis presentada en opción al título de Doctor en Ciencia de la Educación. CEPES. Universidad de La Habana. (2011).</w:t>
      </w:r>
    </w:p>
    <w:p w:rsidR="007A2BFA" w:rsidRPr="007A2BFA" w:rsidRDefault="007A2BFA" w:rsidP="00B629AE">
      <w:pPr>
        <w:numPr>
          <w:ilvl w:val="0"/>
          <w:numId w:val="22"/>
        </w:numPr>
        <w:spacing w:before="0" w:after="0"/>
        <w:ind w:left="426" w:hanging="426"/>
        <w:contextualSpacing/>
        <w:rPr>
          <w:rFonts w:cs="Arial"/>
        </w:rPr>
      </w:pPr>
      <w:r w:rsidRPr="007A2BFA">
        <w:rPr>
          <w:rFonts w:cs="Arial"/>
        </w:rPr>
        <w:t xml:space="preserve">Plasencia Díaz, D. El potencial de la participación </w:t>
      </w:r>
      <w:proofErr w:type="spellStart"/>
      <w:r w:rsidRPr="007A2BFA">
        <w:rPr>
          <w:rFonts w:cs="Arial"/>
        </w:rPr>
        <w:t>oara</w:t>
      </w:r>
      <w:proofErr w:type="spellEnd"/>
      <w:r w:rsidRPr="007A2BFA">
        <w:rPr>
          <w:rFonts w:cs="Arial"/>
        </w:rPr>
        <w:t xml:space="preserve"> el fortalecimiento integral de la Empresa Pecuaria Venegas. Tesis presentada en opción al título académico de Máster en Ciencias de la Educación Mención Didáctica. Uniss .Yaguajay. (2017).</w:t>
      </w:r>
    </w:p>
    <w:p w:rsidR="007A2BFA" w:rsidRPr="007A2BFA" w:rsidRDefault="007A2BFA" w:rsidP="00B629AE">
      <w:pPr>
        <w:numPr>
          <w:ilvl w:val="0"/>
          <w:numId w:val="22"/>
        </w:numPr>
        <w:spacing w:before="0" w:after="0"/>
        <w:ind w:left="426" w:hanging="426"/>
        <w:contextualSpacing/>
        <w:rPr>
          <w:rFonts w:cs="Arial"/>
        </w:rPr>
      </w:pPr>
      <w:r w:rsidRPr="007A2BFA">
        <w:rPr>
          <w:rFonts w:cs="Arial"/>
        </w:rPr>
        <w:t>Plan Nacional de Desarrollo (2007-2012). México, p. 18.</w:t>
      </w:r>
    </w:p>
    <w:p w:rsidR="007A2BFA" w:rsidRPr="007A2BFA" w:rsidRDefault="007A2BFA" w:rsidP="00B629AE">
      <w:pPr>
        <w:numPr>
          <w:ilvl w:val="0"/>
          <w:numId w:val="22"/>
        </w:numPr>
        <w:spacing w:before="0" w:after="0"/>
        <w:ind w:left="426" w:hanging="426"/>
        <w:contextualSpacing/>
        <w:rPr>
          <w:rFonts w:cs="Arial"/>
        </w:rPr>
      </w:pPr>
      <w:r w:rsidRPr="007A2BFA">
        <w:rPr>
          <w:rFonts w:cs="Arial"/>
        </w:rPr>
        <w:t>Programa de las Naciones Unidas para el Desarrollo. (2000-2005). Indicadores de Desarrollo Humano y Género. “Desarrollo humano y género en México avances y desafíos”. PNUD, México, p. 2.</w:t>
      </w:r>
    </w:p>
    <w:p w:rsidR="007A2BFA" w:rsidRPr="007A2BFA" w:rsidRDefault="007A2BFA" w:rsidP="00B629AE">
      <w:pPr>
        <w:numPr>
          <w:ilvl w:val="0"/>
          <w:numId w:val="22"/>
        </w:numPr>
        <w:spacing w:before="0" w:after="0"/>
        <w:ind w:left="426" w:hanging="426"/>
        <w:contextualSpacing/>
        <w:rPr>
          <w:rFonts w:cs="Arial"/>
        </w:rPr>
      </w:pPr>
      <w:r w:rsidRPr="007A2BFA">
        <w:rPr>
          <w:rFonts w:cs="Arial"/>
        </w:rPr>
        <w:t>Sánchez Figueroa, M. J. Acciones de capacitación que contribuyan a ampliar la incorporación femenina al empleo en la empresa pecuaria Venegas. Tesis presentada en opción al título académico de Máster en Ciencias de la Educación Mención Didáctica. Uniss .Yaguajay. (2016).</w:t>
      </w:r>
    </w:p>
    <w:p w:rsidR="007A2BFA" w:rsidRPr="007A2BFA" w:rsidRDefault="007A2BFA" w:rsidP="00B629AE">
      <w:pPr>
        <w:numPr>
          <w:ilvl w:val="0"/>
          <w:numId w:val="22"/>
        </w:numPr>
        <w:spacing w:before="0" w:after="0"/>
        <w:ind w:left="426" w:hanging="426"/>
        <w:contextualSpacing/>
        <w:rPr>
          <w:rFonts w:cs="Arial"/>
        </w:rPr>
      </w:pPr>
      <w:r w:rsidRPr="007A2BFA">
        <w:rPr>
          <w:rFonts w:cs="Arial"/>
        </w:rPr>
        <w:t>_______________, Acciones de capacitación que contribuyan a ampliar la incorporación femenina al empleo en la empresa pecuaria Venegas. Tesis presentada en opción al título académico de Máster en Ciencias de la Educación Mención Didáctica. Uniss .Yaguajay. (2016).</w:t>
      </w:r>
    </w:p>
    <w:p w:rsidR="007A2BFA" w:rsidRPr="007A2BFA" w:rsidRDefault="007A2BFA" w:rsidP="00B629AE">
      <w:pPr>
        <w:numPr>
          <w:ilvl w:val="0"/>
          <w:numId w:val="22"/>
        </w:numPr>
        <w:spacing w:before="0" w:after="0"/>
        <w:ind w:left="426" w:hanging="426"/>
        <w:contextualSpacing/>
        <w:rPr>
          <w:rFonts w:cs="Arial"/>
        </w:rPr>
      </w:pPr>
      <w:r w:rsidRPr="007A2BFA">
        <w:rPr>
          <w:rFonts w:cs="Arial"/>
        </w:rPr>
        <w:t>González Ford, O. L. Sistema de acciones con enfoque de género para la Estrategia Comunicativa de la Empresa Agropecuaria Obdulio Morales. Tesis presentada en opción al título académico de Máster en Ciencias de la Educación Mención Didáctica. Uniss .Yaguajay. (2019).</w:t>
      </w:r>
    </w:p>
    <w:p w:rsidR="007A2BFA" w:rsidRPr="007A2BFA" w:rsidRDefault="007A2BFA" w:rsidP="00B629AE">
      <w:pPr>
        <w:numPr>
          <w:ilvl w:val="0"/>
          <w:numId w:val="22"/>
        </w:numPr>
        <w:spacing w:before="0" w:after="0"/>
        <w:ind w:left="426" w:hanging="426"/>
        <w:contextualSpacing/>
        <w:rPr>
          <w:rFonts w:cs="Arial"/>
        </w:rPr>
      </w:pPr>
      <w:r w:rsidRPr="007A2BFA">
        <w:rPr>
          <w:rFonts w:cs="Arial"/>
        </w:rPr>
        <w:t>_________________, Sistema de acciones con enfoque de género para la Estrategia Comunicativa de la Empresa Agropecuaria Obdulio Morales. Tesis presentada en opción al título académico de Máster en Ciencias de la Educación Mención Didáctica. Uniss .Yaguajay. (2019).</w:t>
      </w:r>
    </w:p>
    <w:p w:rsidR="007A2BFA" w:rsidRPr="007A2BFA" w:rsidRDefault="007A2BFA" w:rsidP="00B629AE">
      <w:pPr>
        <w:numPr>
          <w:ilvl w:val="0"/>
          <w:numId w:val="22"/>
        </w:numPr>
        <w:spacing w:before="0" w:after="0"/>
        <w:ind w:left="426" w:hanging="426"/>
        <w:contextualSpacing/>
        <w:rPr>
          <w:rFonts w:cs="Arial"/>
        </w:rPr>
      </w:pPr>
      <w:r w:rsidRPr="007A2BFA">
        <w:rPr>
          <w:rFonts w:cs="Arial"/>
        </w:rPr>
        <w:t>Ibarra, F. et al. (Comp.). Metodología de la investigación social. II Edición. La Habana, Editorial Félix Varela. (2001).</w:t>
      </w:r>
    </w:p>
    <w:p w:rsidR="007A2BFA" w:rsidRPr="007A2BFA" w:rsidRDefault="007A2BFA" w:rsidP="00B629AE">
      <w:pPr>
        <w:numPr>
          <w:ilvl w:val="0"/>
          <w:numId w:val="22"/>
        </w:numPr>
        <w:spacing w:before="0" w:after="0"/>
        <w:ind w:left="426" w:hanging="426"/>
        <w:contextualSpacing/>
        <w:rPr>
          <w:rFonts w:cs="Arial"/>
        </w:rPr>
      </w:pPr>
      <w:r w:rsidRPr="007A2BFA">
        <w:rPr>
          <w:rFonts w:cs="Arial"/>
        </w:rPr>
        <w:t>Pino, A. El tratamiento de la igualdad de género en los centros educativos de educación infantil de Ceuta. Tesis doctoral. Universidad de Granada. (2017).</w:t>
      </w:r>
    </w:p>
    <w:p w:rsidR="007A2BFA" w:rsidRPr="007A2BFA" w:rsidRDefault="007A2BFA" w:rsidP="00B629AE">
      <w:pPr>
        <w:numPr>
          <w:ilvl w:val="0"/>
          <w:numId w:val="22"/>
        </w:numPr>
        <w:spacing w:before="0" w:after="0"/>
        <w:ind w:left="426" w:hanging="426"/>
        <w:contextualSpacing/>
        <w:rPr>
          <w:rFonts w:cs="Arial"/>
        </w:rPr>
      </w:pPr>
      <w:r w:rsidRPr="007A2BFA">
        <w:rPr>
          <w:rFonts w:cs="Arial"/>
          <w:lang w:val="en-US"/>
        </w:rPr>
        <w:lastRenderedPageBreak/>
        <w:t xml:space="preserve">Women’s Major Group (2016). Sustainable Development Agenda 2030 Presents a Bold Vision for Women and Girls. </w:t>
      </w:r>
      <w:r w:rsidRPr="007A2BFA">
        <w:rPr>
          <w:rFonts w:cs="Arial"/>
        </w:rPr>
        <w:t xml:space="preserve">Economía, género y desarrollo: enfoques e iniciativas hacia la igualdad. [en línea]. Disponible en: </w:t>
      </w:r>
      <w:hyperlink r:id="rId15" w:history="1">
        <w:r w:rsidRPr="007A2BFA">
          <w:rPr>
            <w:rFonts w:cs="Arial"/>
            <w:color w:val="0563C1" w:themeColor="hyperlink"/>
            <w:u w:val="single"/>
          </w:rPr>
          <w:t>http://www.womenmajorgroup.org/wp-content/uploads/2015/08/Press-Release-WMGre-2030-Agenda-WMG-10Aug2015.pdf</w:t>
        </w:r>
      </w:hyperlink>
      <w:r w:rsidRPr="007A2BFA">
        <w:rPr>
          <w:rFonts w:cs="Arial"/>
        </w:rPr>
        <w:t xml:space="preserve"> . </w:t>
      </w:r>
      <w:r w:rsidRPr="007A2BFA">
        <w:rPr>
          <w:rFonts w:cs="Arial"/>
          <w:bCs/>
          <w:lang w:eastAsia="es-PE"/>
        </w:rPr>
        <w:t>Consultado el 09/10/2020 a 01:15.</w:t>
      </w:r>
    </w:p>
    <w:p w:rsidR="007A2BFA" w:rsidRPr="007A2BFA" w:rsidRDefault="007A2BFA" w:rsidP="00B629AE">
      <w:pPr>
        <w:spacing w:before="0" w:after="0"/>
        <w:rPr>
          <w:rFonts w:cs="Arial"/>
        </w:rPr>
      </w:pPr>
    </w:p>
    <w:p w:rsidR="007A2BFA" w:rsidRPr="007A2BFA" w:rsidRDefault="007A2BFA" w:rsidP="00B629AE">
      <w:pPr>
        <w:autoSpaceDE w:val="0"/>
        <w:autoSpaceDN w:val="0"/>
        <w:adjustRightInd w:val="0"/>
        <w:spacing w:before="0" w:after="0"/>
        <w:rPr>
          <w:rFonts w:cs="Arial"/>
          <w:color w:val="000000"/>
          <w:lang w:val="en-US"/>
        </w:rPr>
      </w:pPr>
      <w:r w:rsidRPr="007A2BFA">
        <w:rPr>
          <w:rFonts w:cs="Arial"/>
          <w:color w:val="000000"/>
          <w:lang w:val="en-US"/>
        </w:rPr>
        <w:t xml:space="preserve">  </w:t>
      </w:r>
    </w:p>
    <w:p w:rsidR="007A2BFA" w:rsidRPr="007A2BFA" w:rsidRDefault="007A2BFA" w:rsidP="00B629AE">
      <w:pPr>
        <w:autoSpaceDE w:val="0"/>
        <w:autoSpaceDN w:val="0"/>
        <w:adjustRightInd w:val="0"/>
        <w:spacing w:before="0" w:after="0"/>
        <w:rPr>
          <w:rFonts w:cs="Arial"/>
          <w:color w:val="000000"/>
          <w:lang w:val="en-US"/>
        </w:rPr>
      </w:pPr>
    </w:p>
    <w:p w:rsidR="007A2BFA" w:rsidRPr="007A2BFA" w:rsidRDefault="007A2BFA" w:rsidP="00B629AE">
      <w:pPr>
        <w:pStyle w:val="Ttulo"/>
        <w:spacing w:before="0" w:after="0"/>
        <w:jc w:val="both"/>
        <w:rPr>
          <w:rFonts w:cs="Arial"/>
          <w:b w:val="0"/>
          <w:lang w:val="en-US"/>
        </w:rPr>
      </w:pPr>
    </w:p>
    <w:p w:rsidR="00BC554D" w:rsidRPr="007A2BFA" w:rsidRDefault="007A2BFA" w:rsidP="00B629AE">
      <w:pPr>
        <w:pStyle w:val="Ttulo"/>
        <w:spacing w:before="0" w:after="0"/>
        <w:rPr>
          <w:rFonts w:cs="Arial"/>
          <w:lang w:val="en-US"/>
        </w:rPr>
      </w:pPr>
      <w:r w:rsidRPr="007A2BFA">
        <w:rPr>
          <w:rFonts w:cs="Arial"/>
          <w:lang w:val="en-US"/>
        </w:rPr>
        <w:t xml:space="preserve">    </w:t>
      </w:r>
    </w:p>
    <w:sectPr w:rsidR="00BC554D" w:rsidRPr="007A2BFA" w:rsidSect="00B54B95">
      <w:headerReference w:type="default" r:id="rId16"/>
      <w:footerReference w:type="default" r:id="rId17"/>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493" w:rsidRDefault="00037493" w:rsidP="00276F63">
      <w:pPr>
        <w:spacing w:before="0" w:after="0" w:line="240" w:lineRule="auto"/>
      </w:pPr>
      <w:r>
        <w:separator/>
      </w:r>
    </w:p>
  </w:endnote>
  <w:endnote w:type="continuationSeparator" w:id="0">
    <w:p w:rsidR="00037493" w:rsidRDefault="00037493"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493" w:rsidRDefault="00037493" w:rsidP="00276F63">
      <w:pPr>
        <w:spacing w:before="0" w:after="0" w:line="240" w:lineRule="auto"/>
      </w:pPr>
      <w:r>
        <w:separator/>
      </w:r>
    </w:p>
  </w:footnote>
  <w:footnote w:type="continuationSeparator" w:id="0">
    <w:p w:rsidR="00037493" w:rsidRDefault="00037493"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070AC3"/>
    <w:multiLevelType w:val="hybridMultilevel"/>
    <w:tmpl w:val="E7F2B83A"/>
    <w:lvl w:ilvl="0" w:tplc="0C0A0001">
      <w:start w:val="1"/>
      <w:numFmt w:val="bullet"/>
      <w:lvlText w:val=""/>
      <w:lvlJc w:val="left"/>
      <w:pPr>
        <w:ind w:left="360" w:hanging="360"/>
      </w:pPr>
      <w:rPr>
        <w:rFonts w:ascii="Symbol" w:hAnsi="Symbol"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2"/>
  </w:num>
  <w:num w:numId="3">
    <w:abstractNumId w:val="15"/>
  </w:num>
  <w:num w:numId="4">
    <w:abstractNumId w:val="3"/>
  </w:num>
  <w:num w:numId="5">
    <w:abstractNumId w:val="9"/>
  </w:num>
  <w:num w:numId="6">
    <w:abstractNumId w:val="8"/>
  </w:num>
  <w:num w:numId="7">
    <w:abstractNumId w:val="4"/>
  </w:num>
  <w:num w:numId="8">
    <w:abstractNumId w:val="10"/>
  </w:num>
  <w:num w:numId="9">
    <w:abstractNumId w:val="16"/>
  </w:num>
  <w:num w:numId="10">
    <w:abstractNumId w:val="14"/>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2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FA"/>
    <w:rsid w:val="00014951"/>
    <w:rsid w:val="00037493"/>
    <w:rsid w:val="000C0FA7"/>
    <w:rsid w:val="000F2BCE"/>
    <w:rsid w:val="00276F63"/>
    <w:rsid w:val="004B34A5"/>
    <w:rsid w:val="005227C8"/>
    <w:rsid w:val="005265ED"/>
    <w:rsid w:val="005B747F"/>
    <w:rsid w:val="006952E9"/>
    <w:rsid w:val="006C4816"/>
    <w:rsid w:val="006F4691"/>
    <w:rsid w:val="00700DF8"/>
    <w:rsid w:val="00715A1F"/>
    <w:rsid w:val="00793E01"/>
    <w:rsid w:val="007A2BFA"/>
    <w:rsid w:val="007E3EFB"/>
    <w:rsid w:val="008018BC"/>
    <w:rsid w:val="00893195"/>
    <w:rsid w:val="009016FB"/>
    <w:rsid w:val="00927599"/>
    <w:rsid w:val="009567D5"/>
    <w:rsid w:val="00A435F1"/>
    <w:rsid w:val="00AB0AC5"/>
    <w:rsid w:val="00B54B95"/>
    <w:rsid w:val="00B629AE"/>
    <w:rsid w:val="00B74E79"/>
    <w:rsid w:val="00B81488"/>
    <w:rsid w:val="00B818E8"/>
    <w:rsid w:val="00BC554D"/>
    <w:rsid w:val="00C705E4"/>
    <w:rsid w:val="00CB709D"/>
    <w:rsid w:val="00D83261"/>
    <w:rsid w:val="00E00681"/>
    <w:rsid w:val="00ED1EAE"/>
    <w:rsid w:val="00F3128E"/>
    <w:rsid w:val="00FE337D"/>
    <w:rsid w:val="00FF086D"/>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BC55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BC5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tza@yag.co.c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leida@uniss.edu.c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nia@uniss.edu.cu" TargetMode="External"/><Relationship Id="rId5" Type="http://schemas.openxmlformats.org/officeDocument/2006/relationships/settings" Target="settings.xml"/><Relationship Id="rId15" Type="http://schemas.openxmlformats.org/officeDocument/2006/relationships/hyperlink" Target="http://www.womenmajorgroup.org/wp-content/uploads/2015/08/Press-Release-WMGre-2030-Agenda-WMG-10Aug2015.pdf" TargetMode="External"/><Relationship Id="rId10" Type="http://schemas.openxmlformats.org/officeDocument/2006/relationships/hyperlink" Target="http://orcid.org/0000-0002-5834-025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0000-0002-3127-8684" TargetMode="External"/><Relationship Id="rId14" Type="http://schemas.openxmlformats.org/officeDocument/2006/relationships/hyperlink" Target="http://www.cu.undp/content/cuba/es/home/sustainable-development-goal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Desktop\AGUILA\YAGUAJAY%20GARC&#205;A%20VIAMONTES%20IVAN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E590CC08-1A74-4877-8881-F22F2D90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YAGUAJAY GARCÍA VIAMONTES IVANIA</Template>
  <TotalTime>0</TotalTime>
  <Pages>13</Pages>
  <Words>4299</Words>
  <Characters>23650</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27894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2021-10-11T15:06:00Z</dcterms:created>
  <dcterms:modified xsi:type="dcterms:W3CDTF">2021-10-11T15:06:00Z</dcterms:modified>
</cp:coreProperties>
</file>