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44" w:rsidRDefault="00A0077A">
      <w:pPr>
        <w:pBdr>
          <w:top w:val="nil"/>
          <w:left w:val="nil"/>
          <w:bottom w:val="nil"/>
          <w:right w:val="nil"/>
          <w:between w:val="nil"/>
        </w:pBdr>
        <w:spacing w:before="240" w:after="240" w:line="240" w:lineRule="auto"/>
        <w:jc w:val="center"/>
        <w:rPr>
          <w:b/>
          <w:smallCaps/>
          <w:color w:val="000000"/>
          <w:sz w:val="28"/>
          <w:szCs w:val="28"/>
        </w:rPr>
      </w:pPr>
      <w:bookmarkStart w:id="0" w:name="_GoBack"/>
      <w:bookmarkEnd w:id="0"/>
      <w:r>
        <w:rPr>
          <w:b/>
          <w:smallCaps/>
          <w:color w:val="000000"/>
          <w:sz w:val="28"/>
          <w:szCs w:val="28"/>
        </w:rPr>
        <w:t xml:space="preserve">Política exterior del gobierno de Donald Trump hacia la Organización de Países Exportadores de Petróleo y sus aliados.  </w:t>
      </w:r>
    </w:p>
    <w:p w:rsidR="00D41144" w:rsidRDefault="00A0077A">
      <w:pPr>
        <w:pBdr>
          <w:top w:val="nil"/>
          <w:left w:val="nil"/>
          <w:bottom w:val="nil"/>
          <w:right w:val="nil"/>
          <w:between w:val="nil"/>
        </w:pBdr>
        <w:spacing w:before="240" w:after="240" w:line="240" w:lineRule="auto"/>
        <w:jc w:val="center"/>
        <w:rPr>
          <w:i/>
          <w:smallCaps/>
          <w:color w:val="000000"/>
        </w:rPr>
      </w:pPr>
      <w:r>
        <w:rPr>
          <w:i/>
          <w:smallCaps/>
          <w:color w:val="000000"/>
        </w:rPr>
        <w:t>Trump´s foreign policy toward opep´s members and its allies</w:t>
      </w:r>
    </w:p>
    <w:p w:rsidR="00D41144" w:rsidRDefault="00A0077A">
      <w:pPr>
        <w:pBdr>
          <w:top w:val="nil"/>
          <w:left w:val="nil"/>
          <w:bottom w:val="nil"/>
          <w:right w:val="nil"/>
          <w:between w:val="nil"/>
        </w:pBdr>
        <w:spacing w:before="0" w:line="240" w:lineRule="auto"/>
        <w:jc w:val="center"/>
        <w:rPr>
          <w:b/>
          <w:color w:val="000000"/>
        </w:rPr>
      </w:pPr>
      <w:r>
        <w:rPr>
          <w:b/>
          <w:color w:val="000000"/>
        </w:rPr>
        <w:t>Anaylín Castillo Padilla</w:t>
      </w:r>
      <w:r>
        <w:rPr>
          <w:b/>
          <w:color w:val="000000"/>
          <w:vertAlign w:val="superscript"/>
        </w:rPr>
        <w:footnoteReference w:id="1"/>
      </w:r>
      <w:r>
        <w:rPr>
          <w:b/>
          <w:color w:val="000000"/>
        </w:rPr>
        <w:t xml:space="preserve"> (</w:t>
      </w:r>
      <w:hyperlink r:id="rId8">
        <w:r>
          <w:rPr>
            <w:b/>
            <w:color w:val="0563C1"/>
            <w:u w:val="single"/>
          </w:rPr>
          <w:t>https://orcid.org/0000-0001-8897-5352</w:t>
        </w:r>
      </w:hyperlink>
      <w:r>
        <w:rPr>
          <w:b/>
          <w:color w:val="000000"/>
        </w:rPr>
        <w:t>)</w:t>
      </w:r>
    </w:p>
    <w:p w:rsidR="00D41144" w:rsidRDefault="00A0077A">
      <w:pPr>
        <w:pBdr>
          <w:top w:val="nil"/>
          <w:left w:val="nil"/>
          <w:bottom w:val="nil"/>
          <w:right w:val="nil"/>
          <w:between w:val="nil"/>
        </w:pBdr>
        <w:spacing w:before="0" w:line="240" w:lineRule="auto"/>
        <w:jc w:val="center"/>
        <w:rPr>
          <w:b/>
          <w:color w:val="000000"/>
        </w:rPr>
      </w:pPr>
      <w:r>
        <w:rPr>
          <w:b/>
          <w:color w:val="000000"/>
        </w:rPr>
        <w:t>Jennifer Rumbaut Pérez</w:t>
      </w:r>
      <w:r>
        <w:rPr>
          <w:b/>
          <w:color w:val="000000"/>
          <w:vertAlign w:val="superscript"/>
        </w:rPr>
        <w:footnoteReference w:id="2"/>
      </w:r>
      <w:r>
        <w:rPr>
          <w:b/>
          <w:color w:val="000000"/>
        </w:rPr>
        <w:t xml:space="preserve"> (</w:t>
      </w:r>
      <w:hyperlink r:id="rId9">
        <w:r>
          <w:rPr>
            <w:b/>
            <w:color w:val="0563C1"/>
            <w:u w:val="single"/>
          </w:rPr>
          <w:t>https://orcid.org/0000-0001-7636-7034</w:t>
        </w:r>
      </w:hyperlink>
      <w:r>
        <w:rPr>
          <w:b/>
          <w:color w:val="000000"/>
        </w:rPr>
        <w:t xml:space="preserve">) </w:t>
      </w:r>
    </w:p>
    <w:p w:rsidR="00D41144" w:rsidRDefault="00A0077A">
      <w:pPr>
        <w:pBdr>
          <w:top w:val="nil"/>
          <w:left w:val="nil"/>
          <w:bottom w:val="nil"/>
          <w:right w:val="nil"/>
          <w:between w:val="nil"/>
        </w:pBdr>
        <w:spacing w:before="0" w:line="240" w:lineRule="auto"/>
        <w:jc w:val="center"/>
        <w:rPr>
          <w:b/>
          <w:color w:val="000000"/>
        </w:rPr>
      </w:pPr>
      <w:r>
        <w:rPr>
          <w:b/>
          <w:color w:val="000000"/>
        </w:rPr>
        <w:t>Glenda Gómez García</w:t>
      </w:r>
      <w:r>
        <w:rPr>
          <w:b/>
          <w:color w:val="000000"/>
          <w:vertAlign w:val="superscript"/>
        </w:rPr>
        <w:footnoteReference w:id="3"/>
      </w:r>
      <w:r>
        <w:rPr>
          <w:b/>
          <w:color w:val="000000"/>
        </w:rPr>
        <w:t xml:space="preserve"> (</w:t>
      </w:r>
      <w:hyperlink r:id="rId10">
        <w:r>
          <w:rPr>
            <w:b/>
            <w:color w:val="0563C1"/>
            <w:u w:val="single"/>
          </w:rPr>
          <w:t>https://orcid.org/0000-0003-2383-131</w:t>
        </w:r>
      </w:hyperlink>
      <w:r>
        <w:rPr>
          <w:b/>
          <w:color w:val="000000"/>
        </w:rPr>
        <w:t>)</w:t>
      </w:r>
    </w:p>
    <w:p w:rsidR="00D41144" w:rsidRDefault="00A0077A">
      <w:pPr>
        <w:pStyle w:val="Ttulo"/>
      </w:pPr>
      <w:r>
        <w:t xml:space="preserve">Resumen </w:t>
      </w:r>
    </w:p>
    <w:p w:rsidR="00D41144" w:rsidRDefault="00A0077A">
      <w:r>
        <w:t>La relación entre Estados Unidos y la Organización de Países Exportadores de Petróleo (OPEP), ha variado a lo largo de la historia. Especialmente en el sig</w:t>
      </w:r>
      <w:r>
        <w:t>lo XXI con la administración de Donald Trump, esta ha experimentado nuevos matices. Durante su gobierno se basó en tres aspectos fundamentales: la imposición de sanciones a los miembros de la organización, el carácter amenazante adquirido y la lucha por el</w:t>
      </w:r>
      <w:r>
        <w:t xml:space="preserve"> reposicionamiento de Estados Unidos en el mercado mundial como productor-exportador de petróleo. </w:t>
      </w:r>
    </w:p>
    <w:p w:rsidR="00D41144" w:rsidRDefault="00A0077A">
      <w:r>
        <w:t>Relation between United States and OPEP, has changed along the history. Specifically, it has adopted new characteristics during the 21th Century with the Tru</w:t>
      </w:r>
      <w:r>
        <w:t>mp´s administration. In this period, the relation was based in three essential aspects: imposition of sanctions against OPEP´s members, the adoption of a threatening posture and the US´ fight to reinstatement in the world market as a oil- producing and exp</w:t>
      </w:r>
      <w:r>
        <w:t xml:space="preserve">orting country. </w:t>
      </w:r>
    </w:p>
    <w:p w:rsidR="00D41144" w:rsidRDefault="00A0077A">
      <w:r>
        <w:t xml:space="preserve">Palabras clave: Estados Unidos, OPEP, países, petróleo, política exterior. </w:t>
      </w:r>
    </w:p>
    <w:p w:rsidR="00D41144" w:rsidRDefault="00A0077A">
      <w:r>
        <w:t xml:space="preserve">Keywords: United States, OPEP, countries, oil, foreign policy. </w:t>
      </w:r>
    </w:p>
    <w:p w:rsidR="00D41144" w:rsidRDefault="00A0077A">
      <w:pPr>
        <w:pStyle w:val="Ttulo1"/>
        <w:ind w:left="432" w:hanging="432"/>
      </w:pPr>
      <w:r>
        <w:lastRenderedPageBreak/>
        <w:t>1 Introducción</w:t>
      </w:r>
    </w:p>
    <w:p w:rsidR="00D41144" w:rsidRDefault="00A0077A">
      <w:r>
        <w:t>El petróleo es considerado uno de los fósiles más valiosos. Sus disímiles propiedade</w:t>
      </w:r>
      <w:r>
        <w:t xml:space="preserve">s y aplicaciones así lo ratifican. </w:t>
      </w:r>
    </w:p>
    <w:p w:rsidR="00D41144" w:rsidRDefault="00A0077A">
      <w:r>
        <w:t>La posesión de este hidrocarburo, ha influido en diversos conflictos bélicos a lo largo de la historia, como la Segunda Guerra Mundial, las guerras del Golfo en 1991 y la de Irak en 2003. A estos se suman los acontecimie</w:t>
      </w:r>
      <w:r>
        <w:t xml:space="preserve">ntos en Libia, Siria, Venezuela y el caso de la península de Crimea.  </w:t>
      </w:r>
    </w:p>
    <w:p w:rsidR="00D41144" w:rsidRDefault="00A0077A">
      <w:r>
        <w:t>Actualmente el oro negro, como también se le conoce al petróleo, constituye uno de los fundamentales epicentros de la economía mundial. Por ello, continúa generando problemas regionales</w:t>
      </w:r>
      <w:r>
        <w:t xml:space="preserve"> entre los países exportadores y el resto del mercado internacional.  </w:t>
      </w:r>
    </w:p>
    <w:p w:rsidR="00D41144" w:rsidRDefault="00A0077A">
      <w:r>
        <w:t>Cuando se habla del mercado petrolero en la actualidad, es imprescindible hacer mención a los dos de sus principales actores. Uno, está conformado por la Organización de Países Exportad</w:t>
      </w:r>
      <w:r>
        <w:t xml:space="preserve">ores de Petróleo(OPEP) y sus aliados y el otro integrado por Estados Unidos. Las relaciones entre ambos bloques han variado a través de los años, motivadas por las diferentes confluencias geopolíticas y económicas de los implicados. </w:t>
      </w:r>
    </w:p>
    <w:p w:rsidR="00D41144" w:rsidRDefault="00A0077A">
      <w:r>
        <w:t>Desde el 2009, el vínculo entre dichos bloques ha ido evolucionando conforme lo ha hecho la correlación de fuerzas en el sistema de relaciones internacionales. Dicha modificación, está dada a partir de aspectos puntuales en la restructuración geopolítica d</w:t>
      </w:r>
      <w:r>
        <w:t xml:space="preserve">e sus integrantes, por ejemplo, los cambios en las alianzas al interior de los bloques y el fortalecimiento de los Estados Unidos como país exportador de petróleo. </w:t>
      </w:r>
    </w:p>
    <w:p w:rsidR="00D41144" w:rsidRDefault="00A0077A">
      <w:r>
        <w:t xml:space="preserve">A partir del 2016 con el comienzo de la administración de Donald Trump, la política de los </w:t>
      </w:r>
      <w:r>
        <w:t>Estados Unidos hacia la OPEP ha adquirido tonalidades especiales. Se ha basado en la aplicación de medidas de carácter coercitivo manifestadas en la imposición de sanciones a los países miembros de la organización y a sus aliados, adquiriendo así una conno</w:t>
      </w:r>
      <w:r>
        <w:t xml:space="preserve">tación extraterritorial. </w:t>
      </w:r>
    </w:p>
    <w:p w:rsidR="00D41144" w:rsidRDefault="00A0077A">
      <w:r>
        <w:lastRenderedPageBreak/>
        <w:t xml:space="preserve">Esta posición ha conducido a la agravación de las relaciones entre los Estados Unidos y los miembros de la OPEP, lo cual ha llevado a una desestabilización del precio del petróleo a nivel global. </w:t>
      </w:r>
    </w:p>
    <w:p w:rsidR="00D41144" w:rsidRDefault="00A0077A">
      <w:pPr>
        <w:pStyle w:val="Ttulo1"/>
        <w:ind w:left="432" w:hanging="432"/>
      </w:pPr>
      <w:r>
        <w:t>2 historia de la relación opep-es</w:t>
      </w:r>
      <w:r>
        <w:t>tados unidos</w:t>
      </w:r>
    </w:p>
    <w:p w:rsidR="00D41144" w:rsidRDefault="00A0077A">
      <w:r>
        <w:t>Utilice cuantas secciones y sub-secciones requiera, se recomienda incluir introducción, desarrollo, conclusiones, así como las referencias bibliográficas al final de la ponencia.</w:t>
      </w:r>
    </w:p>
    <w:p w:rsidR="00D41144" w:rsidRDefault="00A0077A">
      <w:pPr>
        <w:pStyle w:val="Ttulo2"/>
        <w:ind w:left="576" w:hanging="576"/>
      </w:pPr>
      <w:r>
        <w:t>Antecedentes históricos</w:t>
      </w:r>
    </w:p>
    <w:p w:rsidR="00D41144" w:rsidRDefault="00A0077A">
      <w:r>
        <w:t>Las relaciones entre países u organizaci</w:t>
      </w:r>
      <w:r>
        <w:t xml:space="preserve">ones que persiguen objetivos similares, suelen ser muy variables, según el interés momentáneo de cada cual. Entre la OPEP y los Estados Unidos el vínculo histórico ha experimentado disimiles fluctuaciones, condicionadas por diversos factores. </w:t>
      </w:r>
    </w:p>
    <w:p w:rsidR="00D41144" w:rsidRDefault="00A0077A">
      <w:r>
        <w:t>En este epíg</w:t>
      </w:r>
      <w:r>
        <w:t xml:space="preserve">rafe se realiza una breve reseña histórica acerca de la OPEP, su surgimiento y algunas de sus etapas más importantes. </w:t>
      </w:r>
    </w:p>
    <w:p w:rsidR="00D41144" w:rsidRDefault="00A0077A">
      <w:r>
        <w:t>La Organización de Países Exportadores de Petróleo (OPEP) fue reconocida desde el 6 de noviembre de 1962 por la Organización de las Nacio</w:t>
      </w:r>
      <w:r>
        <w:t>nes Unidas (ONU), gracias a la resolución número 6363. Sin embargo, su fundación se remonta a 1960 en Bagdad, Irak, como resultado de acuerdos previos establecidos en el primer Congreso Petrolero Árabe, realizado en Egipto. Tuvo primero su sede en Ginebra,</w:t>
      </w:r>
      <w:r>
        <w:t xml:space="preserve"> Suiza hasta 1965 y posteriormente se trasladó a su sede actual en Viena, gracias al apoyo ofrecido y las facilidades otorgadas por el gobierno austríaco. Su creación se produjo por iniciativa del gobierno de Venezuela, presidido en aquella fecha por Rómul</w:t>
      </w:r>
      <w:r>
        <w:t xml:space="preserve">o Betancourt y el entonces mandatario iraquí, Muhammad Najib ar-Ruba´i, (DF, 2016) como respuesta al hegemonismo político y económico de los Estados Unidos en el mercado petrolero a nivel mundial en el periodo de postguerra. </w:t>
      </w:r>
    </w:p>
    <w:p w:rsidR="00D41144" w:rsidRDefault="00A0077A">
      <w:r>
        <w:t>Está compuesta actualmente, por catorce países (siete en el Medio Oriente, cinco en África y dos en América del Sur). Cinco de ellos son miembros fundadores, tal es el caso de Arabia Saudita, Kuwait, Irán, Irak y Venezuela. El resto de la membresía se comp</w:t>
      </w:r>
      <w:r>
        <w:t xml:space="preserve">one por Argelia, Angola, Ecuador, Indonesia, Libia, Nigeria, Catar, Emiratos </w:t>
      </w:r>
      <w:r>
        <w:lastRenderedPageBreak/>
        <w:t>Árabes Unidos y Gabón.() Existen países productores de petróleo que, aunque no son miembros de la OPEP, participan regularmente como observadores en las reuniones ordinarias del g</w:t>
      </w:r>
      <w:r>
        <w:t>rupo, en este caso se encuentran, Sudán, México, Noruega, Rusia, Kazajistán, Omán y Egipto.  (http://www.opec.org/opec _web/en/about_us/24.htm)</w:t>
      </w:r>
    </w:p>
    <w:p w:rsidR="00D41144" w:rsidRDefault="00A0077A">
      <w:bookmarkStart w:id="2" w:name="_gjdgxs" w:colFirst="0" w:colLast="0"/>
      <w:bookmarkEnd w:id="2"/>
      <w:r>
        <w:t>El objetivo primordial de la organización radica en coordinar y cohesionar las políticas petroleras entre los pa</w:t>
      </w:r>
      <w:r>
        <w:t>íses miembros. Con ello busca garantizar precios equitativos y estables para los productores de petróleo; el suministro eficaz, económico y regular del hidrocarburo a las naciones consumidoras y por último un rendimiento justo del capital de los inversores</w:t>
      </w:r>
      <w:r>
        <w:t>.</w:t>
      </w:r>
    </w:p>
    <w:p w:rsidR="00D41144" w:rsidRDefault="00A0077A">
      <w:r>
        <w:t>La OPEP cuenta con el 40% de la producción mundial de petróleo y el 81% de las reservas mundiales probadas del hidrocarburo, se encuentran en países miembros de la organización (véase página )Además, concentra la totalidad de la capacidad necesaria de pr</w:t>
      </w:r>
      <w:r>
        <w:t>oducción de petróleo del mundo, lo cual la convierte, en el banco central del mercado petrolero. ("Market indicators as at end", 2016)</w:t>
      </w:r>
    </w:p>
    <w:p w:rsidR="00D41144" w:rsidRDefault="00A0077A">
      <w:r>
        <w:t>Esta organización, ejerce gran influencia sobre el precio del petróleo a nivel mundial, ya sea aumentando o reduciendo su</w:t>
      </w:r>
      <w:r>
        <w:t xml:space="preserve"> producción. Desde 1987 regula las cuotas de producción de sus países miembros. La suma de estas, constituye la cuota de producción del grupo. Inicialmente la organización ajustaba esporádicamente sus cupos, sin embargo, en los últimos años ha seguido una </w:t>
      </w:r>
      <w:r>
        <w:t>política de numerosos cambios, tratando de ajustar minuciosamente la producción con la demanda.</w:t>
      </w:r>
    </w:p>
    <w:p w:rsidR="00D41144" w:rsidRDefault="00A0077A">
      <w:r>
        <w:t>La OPEP ha contado y cuenta con una influencia de magnitud tal, que desde sus inicios, Estados Unidos se ha empeñado en entorpecer su funcionamiento. Incluso, s</w:t>
      </w:r>
      <w:r>
        <w:t>e ha calificado al país norteño como la peor pesadilla de la OPEP. (elEconomista.es, 2018)</w:t>
      </w:r>
    </w:p>
    <w:p w:rsidR="00D41144" w:rsidRDefault="00A0077A">
      <w:r>
        <w:t>El surgimiento de la OPEP tiene lugar cuando, la supremacía de la industria petrolera, luego del fin de la Segunda Guerra Mundial, caía en las llamadas “Siete Herman</w:t>
      </w:r>
      <w:r>
        <w:t>as”</w:t>
      </w:r>
      <w:r>
        <w:rPr>
          <w:vertAlign w:val="superscript"/>
        </w:rPr>
        <w:footnoteReference w:id="4"/>
      </w:r>
      <w:r>
        <w:t xml:space="preserve">. </w:t>
      </w:r>
      <w:r>
        <w:lastRenderedPageBreak/>
        <w:t>Esta, era una organización que tuvo sus orígenes a principios del siglo XX por la disolución de la empresa petrolera Standard Oil, ordenado por el gobierno de los Estados Unidos. Ya a inicios de la década del sesenta las siete organizaciones que la c</w:t>
      </w:r>
      <w:r>
        <w:t>onformaban, controlaban casi totalmente, la producción, refinamiento y distribución del petróleo. El convenio entre ellas, le dio la posibilidad de aprovechar ventajosamente, la creciente demanda a nivel mundial, y como consecuencia, obtener innumerables g</w:t>
      </w:r>
      <w:r>
        <w:t>anancias. Además, la influencia que ejercieron sobre los países productores, unido a una efectiva organización y coordinación, les permitió a estas siete compañías, poseer el dominio absoluto del circuito petrolero. ("Las Siete Hermanas: las grandes compañ</w:t>
      </w:r>
      <w:r>
        <w:t>ías petroleras y el mundo que cambiaron", 1975)</w:t>
      </w:r>
    </w:p>
    <w:p w:rsidR="00D41144" w:rsidRDefault="00A0077A">
      <w:r>
        <w:t>Sin embargo, toda esta preponderancia en el ámbito petrolífero, comenzó a mermar, desde que, en 1962 apareciera la OPEP. La organización que llegó para equilibrar la balanza de oferta y demanda del hidrocarbu</w:t>
      </w:r>
      <w:r>
        <w:t>ro a nivel mundial. Esto es casi equivalente a decir que la OPEP surgió para poner fin al hegemonismo de los Estados Unidos en el mercado petrolero.</w:t>
      </w:r>
    </w:p>
    <w:p w:rsidR="00D41144" w:rsidRDefault="00A0077A">
      <w:pPr>
        <w:spacing w:before="280" w:after="280"/>
      </w:pPr>
      <w:r>
        <w:t>En la década de 1970, la OPEP había logrado un mejor posicionamiento en el mercado petrolero mundial. Ya co</w:t>
      </w:r>
      <w:r>
        <w:t>n alrededor de diez años de fundada, la organización se iba consolidando. Este afianzamiento fue posible gracias al control que adquirieron sus miembros sobre el sector petrolero la autoridad que ganaron a la hora de regular los precios del crudo en el mer</w:t>
      </w:r>
      <w:r>
        <w:t>cado mundial.</w:t>
      </w:r>
    </w:p>
    <w:p w:rsidR="00D41144" w:rsidRDefault="00A0077A">
      <w:pPr>
        <w:spacing w:before="280" w:after="280"/>
      </w:pPr>
      <w:r>
        <w:t>Durante este período, se produjeron dos grandes crisis del petróleo, una en 1973 y la otra en 1979 que marcaron pautas en cuanto a las relaciones y la posición que asumirían en lo adelante, tanto la OPEP como los Estados Unidos.</w:t>
      </w:r>
    </w:p>
    <w:p w:rsidR="00D41144" w:rsidRDefault="00A0077A">
      <w:pPr>
        <w:spacing w:before="280" w:after="280"/>
      </w:pPr>
      <w:r>
        <w:t xml:space="preserve">La crisis de </w:t>
      </w:r>
      <w:r>
        <w:t xml:space="preserve">1973 (conocida como la primera crisis del petróleo), estuvo causada por la decisión de la OPEP de detener su producción de crudo y de aplicar un embargo a los países que habían apoyado a Israel durante la guerra del Yom Kippur </w:t>
      </w:r>
      <w:r>
        <w:rPr>
          <w:vertAlign w:val="superscript"/>
        </w:rPr>
        <w:footnoteReference w:id="5"/>
      </w:r>
      <w:r>
        <w:t xml:space="preserve">. Dicha </w:t>
      </w:r>
      <w:r>
        <w:lastRenderedPageBreak/>
        <w:t>incautación estuvo d</w:t>
      </w:r>
      <w:r>
        <w:t>estinada a los envíos petrolíferos. Estas medidas incluían, especialmente, a los Estados Unidos y Países Bajos.</w:t>
      </w:r>
    </w:p>
    <w:p w:rsidR="00D41144" w:rsidRDefault="00A0077A">
      <w:pPr>
        <w:spacing w:before="280" w:after="280"/>
      </w:pPr>
      <w:r>
        <w:t>Antes de ser aplicado este embargo, los países del Occidente, fundamentalmente, Estados Unidos, adquirían petróleo abundante y barato. Para la p</w:t>
      </w:r>
      <w:r>
        <w:t xml:space="preserve">uesta en práctica de esta estrategia se tuvo en cuenta que la demanda del crudo, en condiciones normales, no suele variar significativamente. Por este motivo se necesitaba de una subida vertiginosa del precio, para que se redujera la demanda del producto, </w:t>
      </w:r>
      <w:r>
        <w:t xml:space="preserve">y así instaurar un nuevo nivel de consumo dado por la oferta. Este objetivo fue cumplido gracias a la imposición del embargo. </w:t>
      </w:r>
    </w:p>
    <w:p w:rsidR="00D41144" w:rsidRDefault="00A0077A">
      <w:pPr>
        <w:spacing w:before="280" w:after="280"/>
      </w:pPr>
      <w:r>
        <w:t>Por su parte, el control del gobierno norteamericano, que estaba diseñado para mantener el precio a niveles admisibles, terminó p</w:t>
      </w:r>
      <w:r>
        <w:t>or elevar el impacto económico del embargo, debido a la reducción de la producción de los países de la OPEP. Esto condujo al inicio de una dilatada recesión y a un aumento considerable de la inflación de los precios del petróleo.</w:t>
      </w:r>
      <w:r>
        <w:rPr>
          <w:vertAlign w:val="superscript"/>
        </w:rPr>
        <w:footnoteReference w:id="6"/>
      </w:r>
    </w:p>
    <w:p w:rsidR="00D41144" w:rsidRDefault="00A0077A">
      <w:pPr>
        <w:spacing w:before="280" w:after="280"/>
      </w:pPr>
      <w:r>
        <w:t>Como resultado del embarg</w:t>
      </w:r>
      <w:r>
        <w:t xml:space="preserve">o, el coste real del crudo a la entrada de la refinería se duplicó y se produjeron cortes de suministros. Todo lo antes mencionado, precipitó una etapa económica negativa en Occidente y condujo a una recesión global durante el año siguiente. </w:t>
      </w:r>
    </w:p>
    <w:p w:rsidR="00D41144" w:rsidRDefault="00A0077A">
      <w:pPr>
        <w:spacing w:before="280" w:after="280"/>
      </w:pPr>
      <w:r>
        <w:t>De esta parte</w:t>
      </w:r>
      <w:r>
        <w:t xml:space="preserve"> se puede concluir que, durante la crisis del petróleo de 1973, los países miembros de la OPEP comenzaron a prosperar y sus ingresos se dispararon. Esto se debió, en gran medida, a las nacionalizaciones de las empresas. Sin embargo, la realidad en el otro </w:t>
      </w:r>
      <w:r>
        <w:t>lado del planeta era muy distinta. En Estados Unidos, desde la aplicación del embargo, las importaciones de petróleo desde los países árabes se redujeron considerablemente. En 1974, el país norteamericano sufrió su primera fase de escasez de combustible de</w:t>
      </w:r>
      <w:r>
        <w:t xml:space="preserve">sde la Segunda Guerra Mundial. Las posiciones </w:t>
      </w:r>
      <w:r>
        <w:lastRenderedPageBreak/>
        <w:t>asumidas por la OPEP y los Estados Unidos durante esta etapa, permite deducir las discrepancias entre ambos bloques.</w:t>
      </w:r>
    </w:p>
    <w:p w:rsidR="00D41144" w:rsidRDefault="00A0077A">
      <w:pPr>
        <w:spacing w:before="280" w:after="280"/>
      </w:pPr>
      <w:r>
        <w:t>En 1979 tuvo lugar la segunda crisis del petróleo. El 8 de septiembre de 1978, se conoce como</w:t>
      </w:r>
      <w:r>
        <w:t xml:space="preserve"> el Viernes Negro en Teherán</w:t>
      </w:r>
      <w:r>
        <w:rPr>
          <w:vertAlign w:val="superscript"/>
        </w:rPr>
        <w:footnoteReference w:id="7"/>
      </w:r>
      <w:r>
        <w:t xml:space="preserve">, (History of Modern Iran, 2008). En noviembre del propio año, se declararon en huelga 37 000 trabajadores de refinerías iraníes, lo que propició un declive en la producción de petróleo, que varió de los 6 millones de barriles </w:t>
      </w:r>
      <w:r>
        <w:t>diarios a 1,5 millones (Another Crisis for the Shah, 1978) y se produjo, además, un éxodo de trabajadores extranjeros.</w:t>
      </w:r>
    </w:p>
    <w:p w:rsidR="00D41144" w:rsidRDefault="00A0077A">
      <w:pPr>
        <w:spacing w:before="280" w:after="280"/>
      </w:pPr>
      <w:r>
        <w:t>En 1980 inicia la guerra Irak-Irán, debida, en parte, a las aspiraciones de Irak de controlar los recursos fronterizos. Las exportaciones</w:t>
      </w:r>
      <w:r>
        <w:t xml:space="preserve"> iraníes se paralizaron, y como resultado, los precios se elevaron casi instantáneamente, afectando así al mercado mundial del crudo.</w:t>
      </w:r>
    </w:p>
    <w:p w:rsidR="00D41144" w:rsidRDefault="00A0077A">
      <w:pPr>
        <w:spacing w:before="280" w:after="280"/>
      </w:pPr>
      <w:r>
        <w:t>Los países del mundo, conociendo esta situación, intentan rehacer su capital. Para ello se toman medidas como la limitació</w:t>
      </w:r>
      <w:r>
        <w:t>n del consumo y además se favorecen las importaciones. La elevación de los precios, favorece tanto a la OPEP como a otros países productores de petróleo.</w:t>
      </w:r>
    </w:p>
    <w:p w:rsidR="00D41144" w:rsidRDefault="00A0077A">
      <w:pPr>
        <w:spacing w:before="280" w:after="280"/>
      </w:pPr>
      <w:r>
        <w:t>La segunda crisis del petróleo colocó la relación entre Irán (miembro de la OPEP) y Estados Unidos, en un clima muy tenso que acabó fomentando la separación entre ambas naciones.</w:t>
      </w:r>
    </w:p>
    <w:p w:rsidR="00D41144" w:rsidRDefault="00A0077A">
      <w:pPr>
        <w:spacing w:before="280" w:after="280"/>
      </w:pPr>
      <w:r>
        <w:t>En los años posteriores a las crisis del petróleo, la situación del crudo a n</w:t>
      </w:r>
      <w:r>
        <w:t xml:space="preserve">ivel mundial tuvo sus variaciones. El precio aumentó y subió en diversas ocasiones condicionado por factores internacionales como la revolución iraní y la guerra Irak-Irán. A esto se suma la posición asumida por Arabia Saudita de aumentar su producción en </w:t>
      </w:r>
      <w:r>
        <w:t xml:space="preserve">1986, lo </w:t>
      </w:r>
      <w:r>
        <w:lastRenderedPageBreak/>
        <w:t>que conllevó a que se produjera en ese propio año, un desplome significativo de los precios del crudo, que se conoce como la tercera crisis del petróleo.</w:t>
      </w:r>
    </w:p>
    <w:p w:rsidR="00D41144" w:rsidRDefault="00A0077A">
      <w:pPr>
        <w:spacing w:before="280" w:after="280"/>
      </w:pPr>
      <w:r>
        <w:t xml:space="preserve">La década del 90 estuvo marcada por disimiles aspectos notorios. Se inició con un ascenso de </w:t>
      </w:r>
      <w:r>
        <w:t>los precios del petróleo, provocado por la guerra en Kuwait. Como consecuencia del alza, la OPEP decide aumentar su producción. Esta decisión, entrelazada con la disminución de la demanda, producto de la crisis asiática</w:t>
      </w:r>
      <w:r>
        <w:rPr>
          <w:vertAlign w:val="superscript"/>
        </w:rPr>
        <w:t xml:space="preserve"> </w:t>
      </w:r>
      <w:r>
        <w:rPr>
          <w:vertAlign w:val="superscript"/>
        </w:rPr>
        <w:footnoteReference w:id="8"/>
      </w:r>
      <w:r>
        <w:t xml:space="preserve"> ,condicionó un declive de los prec</w:t>
      </w:r>
      <w:r>
        <w:t>ios del petróleo a nivel mundial.</w:t>
      </w:r>
    </w:p>
    <w:p w:rsidR="00D41144" w:rsidRDefault="00A0077A">
      <w:pPr>
        <w:spacing w:before="280" w:after="280"/>
      </w:pPr>
      <w:r>
        <w:t>La solución para esta problemática parecía encontrarse cuando asumió el poder en Venezuela el presidente Hugo Chávez. Desde los primeros momentos su gobierno se propuso reavivar las actividades de la OPEP y establecer prec</w:t>
      </w:r>
      <w:r>
        <w:t>ios equitativos del crudo, tanto para los productores como para los exportadores.</w:t>
      </w:r>
    </w:p>
    <w:p w:rsidR="00D41144" w:rsidRDefault="00A0077A">
      <w:r>
        <w:t>Estados Unidos nunca estuvo aislado a la situación. A partir del 2009 comenzó a experimentar un reposicionamiento en el mercado internacional del crudo. Esto debido en gran m</w:t>
      </w:r>
      <w:r>
        <w:t xml:space="preserve">edida a la utilización del método de fracturación hidráulica o fracking (en inglés), técnica que posibilita o aumenta la extracción de petróleo y gas en el subsuelo (de esta se hablará más adelante). </w:t>
      </w:r>
    </w:p>
    <w:p w:rsidR="00D41144" w:rsidRDefault="00A0077A">
      <w:r>
        <w:t>Sin embargo, no fue hasta la administración de Donald T</w:t>
      </w:r>
      <w:r>
        <w:t>rump en el 2016, que la política exterior del país norteamericano, respeto a la OPEP, sus aliados y el mercado petrolífero en general, comenzó a experimentar cambios sustanciales.</w:t>
      </w:r>
    </w:p>
    <w:p w:rsidR="00D41144" w:rsidRDefault="00A0077A">
      <w:pPr>
        <w:pStyle w:val="Ttulo1"/>
        <w:ind w:left="432" w:hanging="432"/>
      </w:pPr>
      <w:r>
        <w:t>3 política exterior de donald trump hacia la opep</w:t>
      </w:r>
    </w:p>
    <w:p w:rsidR="00D41144" w:rsidRDefault="00A0077A">
      <w:r>
        <w:t>La política exterior de Tr</w:t>
      </w:r>
      <w:r>
        <w:t>ump hacia la OPEP se basa en tres aspectos fundamentales:</w:t>
      </w:r>
    </w:p>
    <w:p w:rsidR="00D41144" w:rsidRDefault="00A0077A">
      <w:r>
        <w:t>-</w:t>
      </w:r>
      <w:r>
        <w:tab/>
        <w:t>Aplicación de sanciones a los miembros de la organización.</w:t>
      </w:r>
    </w:p>
    <w:p w:rsidR="00D41144" w:rsidRDefault="00A0077A">
      <w:r>
        <w:t>-</w:t>
      </w:r>
      <w:r>
        <w:tab/>
        <w:t>Promoción de una política amenazante hacia los países miembros y sus aliados.</w:t>
      </w:r>
    </w:p>
    <w:p w:rsidR="00D41144" w:rsidRDefault="00A0077A">
      <w:r>
        <w:t>-</w:t>
      </w:r>
      <w:r>
        <w:tab/>
        <w:t>Reposicionamiento de los Estados Unidos como productor-</w:t>
      </w:r>
      <w:r>
        <w:t>exportador de petróleo.</w:t>
      </w:r>
    </w:p>
    <w:p w:rsidR="00D41144" w:rsidRDefault="00A0077A">
      <w:pPr>
        <w:pStyle w:val="Ttulo3"/>
        <w:rPr>
          <w:i w:val="0"/>
        </w:rPr>
      </w:pPr>
      <w:bookmarkStart w:id="3" w:name="_30j0zll" w:colFirst="0" w:colLast="0"/>
      <w:bookmarkEnd w:id="3"/>
      <w:r>
        <w:rPr>
          <w:i w:val="0"/>
        </w:rPr>
        <w:lastRenderedPageBreak/>
        <w:t>Aplicación de sanciones a los países miembros de la organización</w:t>
      </w:r>
    </w:p>
    <w:p w:rsidR="00D41144" w:rsidRDefault="00A0077A">
      <w:r>
        <w:t xml:space="preserve">El primer pronunciamiento del presidente estadounidense Donald Trump hacia la OPEP, fue a través de su cuenta oficial en la red social Twitter </w:t>
      </w:r>
      <w:r>
        <w:rPr>
          <w:vertAlign w:val="superscript"/>
        </w:rPr>
        <w:footnoteReference w:id="9"/>
      </w:r>
      <w:r>
        <w:t>. Y no consistió, preci</w:t>
      </w:r>
      <w:r>
        <w:t>samente, en un mensaje cordial. El mandatario comenzó acusando a la organización, de elevar “artificialmente” los precios del petróleo luego de un año de un pacto que ha reducido los inventarios mundiales de crudo. Y cito: “Parece que la OPEP está en eso d</w:t>
      </w:r>
      <w:r>
        <w:t>e nuevo. Con cantidades récord de petróleo por todas partes, incluidos cargueros a plena capacidad en el mar, ¡los precios del petróleo están artificialmente muy altos! ¡No es bueno y no será tolerado!” (Agencia Reuters, 2018)</w:t>
      </w:r>
    </w:p>
    <w:p w:rsidR="00D41144" w:rsidRDefault="00A0077A">
      <w:r>
        <w:t>Su tuit carecía de basamento,</w:t>
      </w:r>
      <w:r>
        <w:t xml:space="preserve"> pues fue publicado poco después de que funcionarios del principal exportador de petróleo dentro de la organización, Arabia Saudita, expresaran que aún se encontraban lejos del objetivo de reducción de la sobreoferta mundial. En respuesta al comentario acu</w:t>
      </w:r>
      <w:r>
        <w:t>sador y un tanto amenazador del presidente norteamericano, varios miembros del grupo, ratificaron que los precios del crudo no estaban inflados “artificialmente”. En conferencia del comité de monitorización del acuerdo entre la OPEP y otros productores, en</w:t>
      </w:r>
      <w:r>
        <w:t xml:space="preserve"> Yeda, Arabia Saudita, delegados dijeron el porqué del alza de los precios del petróleo. Según explicaron, se debe a las tensiones políticas globales, como las sanciones a Venezuela, amenazas contra el acuerdo nuclear iraní, los ataques a Siria y las tensi</w:t>
      </w:r>
      <w:r>
        <w:t>ones en Corea del Norte.</w:t>
      </w:r>
    </w:p>
    <w:p w:rsidR="00D41144" w:rsidRDefault="00A0077A">
      <w:r>
        <w:t>El secretario general de la OPEP, Mohammed Barkindo alegó, en respuesta al tuit de Trump, y cito: “No tenemos un objetivo de precio en la OPEP, y esto es compartido con los no-OPEP. El precio no es nuestro objetivo. Nuestro objetiv</w:t>
      </w:r>
      <w:r>
        <w:t>o sigue siendo restaurar la estabilidad (…) sobre una base sostenible”. (Agencia Reuters, 2018)</w:t>
      </w:r>
    </w:p>
    <w:p w:rsidR="00D41144" w:rsidRDefault="00A0077A">
      <w:r>
        <w:t xml:space="preserve">El presidente norteamericano ha calificado a la organización como un monopolio. Le ha exigido, además, la reducción de los precios del petróleo, los cuales han </w:t>
      </w:r>
      <w:r>
        <w:t>logrado recuperarse luego del desplome que sufrieran en enero del 2016. Esta caída, estuvo condicionada por un aumento desenfrenado de la oferta mundial. Estados Unidos había duplicado casi su producción y la industria del petróleo en Irak se recuperaba de</w:t>
      </w:r>
      <w:r>
        <w:t xml:space="preserve"> la </w:t>
      </w:r>
      <w:r>
        <w:lastRenderedPageBreak/>
        <w:t>guerra contra el ISIS. Por su parte Irán, gracias al acuerdo nuclear, reingresaba a los mercados internacionales dejando atrás las sanciones económicas impuestas.</w:t>
      </w:r>
    </w:p>
    <w:p w:rsidR="00D41144" w:rsidRDefault="00A0077A">
      <w:r>
        <w:t>En el 2016 la OPEP puso en marcha un acuerdo para erradicar el excedente mundial de produ</w:t>
      </w:r>
      <w:r>
        <w:t>cción de petróleo, que llevó casi un año de discusión antes de su aprobación. La organización ha recortado su producción diaria mucho más que los 1,2 millones de barriles prometidos. (http://www.energia16.com/author/energia16/, 2018)</w:t>
      </w:r>
    </w:p>
    <w:p w:rsidR="00D41144" w:rsidRDefault="00A0077A">
      <w:pPr>
        <w:pStyle w:val="Ttulo4"/>
        <w:rPr>
          <w:rFonts w:ascii="Arial" w:hAnsi="Arial"/>
          <w:b w:val="0"/>
        </w:rPr>
      </w:pPr>
      <w:r>
        <w:rPr>
          <w:rFonts w:ascii="Arial" w:hAnsi="Arial"/>
          <w:b w:val="0"/>
          <w:sz w:val="24"/>
          <w:szCs w:val="24"/>
        </w:rPr>
        <w:t>El caso de Venezuela</w:t>
      </w:r>
    </w:p>
    <w:p w:rsidR="00D41144" w:rsidRDefault="00A0077A">
      <w:r>
        <w:t xml:space="preserve">Después de la llegada al gobierno de Hugo Chávez, Venezuela y Estados Unidos experimentaron un distanciamiento en sus relaciones. Las posiciones antimperialistas adoptadas, el apoyo a Cuba y los vínculos con Rusia, China e Irán han irritado históricamente </w:t>
      </w:r>
      <w:r>
        <w:t xml:space="preserve">a Washington. La relación entre la república bolivariana y el país norteño, incluyen importantes intercambios comerciales basados en el petróleo y, por lo tanto, se apoyan en intereses difíciles de cancelar. </w:t>
      </w:r>
    </w:p>
    <w:p w:rsidR="00D41144" w:rsidRDefault="00A0077A">
      <w:r>
        <w:t xml:space="preserve">El colapso actual de la industria petrolera en </w:t>
      </w:r>
      <w:r>
        <w:t>Venezuela está golpeando fuertemente a la industria internacional del crudo, y colocando la producción en los niveles más bajos alcanzados en décadas.</w:t>
      </w:r>
    </w:p>
    <w:p w:rsidR="00D41144" w:rsidRDefault="00A0077A">
      <w:r>
        <w:t>Luego de la llegada al gobierno de Hugo Chávez en 1999, Venezuela se fue tornando un problema para los Es</w:t>
      </w:r>
      <w:r>
        <w:t>tados Unidos.  Los profundos cambios desarrollados en el país suramericano, tanto en el plano social como económico, situaron a la nación en un lugar privilegiado a nivel mundial.</w:t>
      </w:r>
    </w:p>
    <w:p w:rsidR="00D41144" w:rsidRDefault="00A0077A">
      <w:r>
        <w:t xml:space="preserve">Con el objetivo de desacreditar al gobierno bolivariano y desestabilizar la </w:t>
      </w:r>
      <w:r>
        <w:t>sociedad venezolana, Estados Unidos ha impuesto una serie de sanciones económicas a la nación. Esta política se ha agudizado tras el fallecimiento del presidente Hugo Chávez y la llegada al poder de Donald Trump.</w:t>
      </w:r>
    </w:p>
    <w:p w:rsidR="00D41144" w:rsidRDefault="00A0077A">
      <w:r>
        <w:t xml:space="preserve"> La petrolera venezolana PDVSA ha sido la e</w:t>
      </w:r>
      <w:r>
        <w:t>mpresa más afectada. Actualmente se encuentra en uno de los momentos más críticos a lo largo de su historia, pues experimenta un riguroso repliegue tanto en la producción de crudo como en las finanzas. Como si no bastara, a consecuencia de las sanciones im</w:t>
      </w:r>
      <w:r>
        <w:t xml:space="preserve">puestas por Estados Unidos, la firma ha sido impedida de buscar auxilio o financiamiento en el exterior. La </w:t>
      </w:r>
      <w:r>
        <w:lastRenderedPageBreak/>
        <w:t>actual producción diaria de Venezuela de 1,5 millones de barriles, está 560 000 barriles por debajo que los producidos en 2016 (ASPECTOS GEOPOLITICO</w:t>
      </w:r>
      <w:r>
        <w:t>S OPEP Y NO OPEP, 2018), lo que evidencia el impacto de las arbitrarias y fuertes sanciones impuestas a la nación por los Estados Unidos. La producción pudiera caer aún hasta los 1,1 millones de barriles al día, lo que significaría una tensión enorme de lo</w:t>
      </w:r>
      <w:r>
        <w:t>s mercados petroleros, sobrepasando las aspiraciones de la OPEP y sus aliados. (ASPECTOS GEOPOLITICOS OPEP Y NO OPEP, 2018).</w:t>
      </w:r>
    </w:p>
    <w:p w:rsidR="00D41144" w:rsidRDefault="00A0077A">
      <w:r>
        <w:t xml:space="preserve">Teniendo en cuenta que PDVSA aporta alrededor del 97% de las divisas del país suramericano, (ASPECTOS GEOPOLITICOS OPEP Y NO OPEP, </w:t>
      </w:r>
      <w:r>
        <w:t xml:space="preserve">2018) afectarla, equivaldría a perjudicar directamente la economía nacional. Esto es de sobra conocido por la administración de Donald Trump, por ello, continúa en su empeño de desestabilizar la revolución bolivariana. La firma de una Orden Ejecutiva para </w:t>
      </w:r>
      <w:r>
        <w:t>aplicar nuevas sanciones contra el régimen chavista, así lo confirma. Estas medidas, restringen la capacidad del gobierno bolivariano para liquidar saldos de cuentas por cobrar, relacionados con el petróleo. (http://www.infobae.com/america/venezuela, 2018)</w:t>
      </w:r>
    </w:p>
    <w:p w:rsidR="00D41144" w:rsidRDefault="00A0077A">
      <w:pPr>
        <w:pStyle w:val="Ttulo4"/>
        <w:ind w:left="864" w:hanging="864"/>
        <w:rPr>
          <w:rFonts w:ascii="Arial" w:hAnsi="Arial"/>
          <w:b w:val="0"/>
          <w:sz w:val="24"/>
          <w:szCs w:val="24"/>
        </w:rPr>
      </w:pPr>
      <w:r>
        <w:rPr>
          <w:rFonts w:ascii="Arial" w:hAnsi="Arial"/>
          <w:b w:val="0"/>
          <w:sz w:val="24"/>
          <w:szCs w:val="24"/>
        </w:rPr>
        <w:t>Caso de Irán</w:t>
      </w:r>
    </w:p>
    <w:p w:rsidR="00D41144" w:rsidRDefault="00A0077A">
      <w:r>
        <w:t>Desde los primeros momentos de su mandato, Donald Trump, fue un crítico severo del tratado que limitó las actividades nucleares iraníes a cambio de una reducción de las sanciones. Despidió a funcionarios que apoyaban dicho acuerdo, sustituyén</w:t>
      </w:r>
      <w:r>
        <w:t xml:space="preserve">dolos por otros de pensamientos más radicales. Es por ello que se avizoraba un 70% de posibilidades de que Estados Unidos abandonara el tratado nuclear iraní (ASPECTOS GEOPOLITICOS OPEP Y NO OPEP, 2018). </w:t>
      </w:r>
    </w:p>
    <w:p w:rsidR="00D41144" w:rsidRDefault="00A0077A">
      <w:pPr>
        <w:rPr>
          <w:b/>
        </w:rPr>
      </w:pPr>
      <w:r>
        <w:t>La salida unilateral de Estados Unidos del pacto, propició la reimposición de sanciones al país persa, que habían sido eximidas por el tratado. Además, afectó la producción de Irán que, gracias al pacto, no tuvo que ser reducida. Esta disminución, unida co</w:t>
      </w:r>
      <w:r>
        <w:t>n el descenso de la producción venezolana, conduciría a un sobrecumplimiento de lo propuesto en 2016 por la OPEP.</w:t>
      </w:r>
    </w:p>
    <w:p w:rsidR="00D41144" w:rsidRDefault="00A0077A">
      <w:pPr>
        <w:pStyle w:val="Ttulo4"/>
        <w:ind w:left="864" w:hanging="864"/>
        <w:rPr>
          <w:rFonts w:ascii="Arial" w:hAnsi="Arial"/>
          <w:b w:val="0"/>
          <w:sz w:val="24"/>
          <w:szCs w:val="24"/>
        </w:rPr>
      </w:pPr>
      <w:r>
        <w:rPr>
          <w:rFonts w:ascii="Arial" w:hAnsi="Arial"/>
          <w:b w:val="0"/>
          <w:sz w:val="24"/>
          <w:szCs w:val="24"/>
        </w:rPr>
        <w:lastRenderedPageBreak/>
        <w:t>Caso de Catar</w:t>
      </w:r>
    </w:p>
    <w:p w:rsidR="00D41144" w:rsidRDefault="00A0077A">
      <w:r>
        <w:t>En el caso de Catar, la actitud de Estados Unidos ha sido un tanto diferente. Ya no se muestra como impostor directo de sancione</w:t>
      </w:r>
      <w:r>
        <w:t>s hacia el país árabe pero sus intereses se mantienen invariables.</w:t>
      </w:r>
    </w:p>
    <w:p w:rsidR="00D41144" w:rsidRDefault="00A0077A">
      <w:r>
        <w:t>Catar fue expulsado de la coalición militar de los países árabes que interviene en el conflicto de Yemen</w:t>
      </w:r>
      <w:r>
        <w:rPr>
          <w:vertAlign w:val="superscript"/>
        </w:rPr>
        <w:footnoteReference w:id="10"/>
      </w:r>
      <w:r>
        <w:t xml:space="preserve">. Esta separación, estuvo causada, según Arabia Saudita (quien lidera la coalición) </w:t>
      </w:r>
      <w:r>
        <w:t>por un supuesto apoyo de Catar al terrorismo. El país saudita y sus aliados, vinculan a Catar con organizaciones como Al Qaida y Estado Islámico.</w:t>
      </w:r>
    </w:p>
    <w:p w:rsidR="00D41144" w:rsidRDefault="00A0077A">
      <w:r>
        <w:t xml:space="preserve">Catar ha calificado la decisión como injustificada y sin fundamentos. </w:t>
      </w:r>
      <w:r>
        <w:rPr>
          <w:sz w:val="22"/>
          <w:szCs w:val="22"/>
        </w:rPr>
        <w:t>(http://www.laprensa.hn, 2017)</w:t>
      </w:r>
    </w:p>
    <w:p w:rsidR="00D41144" w:rsidRDefault="00A0077A">
      <w:r>
        <w:t xml:space="preserve">Hasta el </w:t>
      </w:r>
      <w:r>
        <w:t>momento parece que todo lo relacionado con esta problemática ha quedado en el Medio Oriente. Sin embargo, Estados Unidos también ha tenido su parte en el conflicto.</w:t>
      </w:r>
    </w:p>
    <w:p w:rsidR="00D41144" w:rsidRDefault="00A0077A">
      <w:r>
        <w:t>Arabia Saudita, que cuenta con una de las más potentes Fuerzas Armadas de su área, es uno d</w:t>
      </w:r>
      <w:r>
        <w:t>e los principales compradores de armas del mundo. “Casualmente” es también uno de los más cercanos aliados de Estados Unidos en la región.</w:t>
      </w:r>
      <w:r>
        <w:rPr>
          <w:vertAlign w:val="superscript"/>
        </w:rPr>
        <w:footnoteReference w:id="11"/>
      </w:r>
    </w:p>
    <w:p w:rsidR="00D41144" w:rsidRDefault="00A0077A">
      <w:r>
        <w:t xml:space="preserve">Dentro de la OPEP se definen dos tipos de países, “los halcones” </w:t>
      </w:r>
      <w:r>
        <w:rPr>
          <w:vertAlign w:val="superscript"/>
        </w:rPr>
        <w:footnoteReference w:id="12"/>
      </w:r>
      <w:r>
        <w:t xml:space="preserve">  y los “palomas” </w:t>
      </w:r>
      <w:r>
        <w:rPr>
          <w:vertAlign w:val="superscript"/>
        </w:rPr>
        <w:footnoteReference w:id="13"/>
      </w:r>
      <w:r>
        <w:t>. (consúltese la página ) Estad</w:t>
      </w:r>
      <w:r>
        <w:t xml:space="preserve">os Unidos siempre se ha inclinado por fomentar sus </w:t>
      </w:r>
      <w:r>
        <w:lastRenderedPageBreak/>
        <w:t>vínculos económicos con los primeros. El caso de Catar y Arabia Saudita, lo confirma.  (Bolsa, 2004)</w:t>
      </w:r>
    </w:p>
    <w:p w:rsidR="00D41144" w:rsidRDefault="00A0077A">
      <w:pPr>
        <w:pStyle w:val="Ttulo3"/>
        <w:rPr>
          <w:i w:val="0"/>
        </w:rPr>
      </w:pPr>
      <w:bookmarkStart w:id="4" w:name="_1fob9te" w:colFirst="0" w:colLast="0"/>
      <w:bookmarkEnd w:id="4"/>
      <w:r>
        <w:rPr>
          <w:i w:val="0"/>
        </w:rPr>
        <w:t>Promoción de una política amenazante hacia los países miembros y sus aliados.</w:t>
      </w:r>
    </w:p>
    <w:p w:rsidR="00D41144" w:rsidRDefault="00A0077A">
      <w:r>
        <w:t>En relación con la decisió</w:t>
      </w:r>
      <w:r>
        <w:t>n de la salida del acuerdo nuclear iraní y las nuevas sanciones impuestas a la nación persa, el presidente de los Estados Unidos ha sido bien directo. Cuando se le ha preguntado si sancionará a las compañías europeas que hicieren negocios con Irán, siempre</w:t>
      </w:r>
      <w:r>
        <w:t xml:space="preserve"> ha respondido afirmativamente </w:t>
      </w:r>
      <w:r>
        <w:rPr>
          <w:i/>
        </w:rPr>
        <w:t xml:space="preserve">“sí, por supuesto. Es lo que hemos estado haciendo, por supuesto.” </w:t>
      </w:r>
      <w:r>
        <w:t>(http://www.hispantv.com/category/ameica-del-norte/44, 2018)</w:t>
      </w:r>
    </w:p>
    <w:p w:rsidR="00D41144" w:rsidRDefault="00A0077A">
      <w:r>
        <w:t>A la vez, el ministro iraní de petróleo, ha solicitado a sus compañeros de la OPEP, que “se abste</w:t>
      </w:r>
      <w:r>
        <w:t>ngan de adoptar medidas unilaterales” que eleven la producción de petróleo, más allá de la acordada antes (1 millón de barriles adicionales al día).</w:t>
      </w:r>
      <w:r>
        <w:rPr>
          <w:i/>
        </w:rPr>
        <w:t xml:space="preserve">  </w:t>
      </w:r>
      <w:r>
        <w:t>(http://www.hispantv.com/category/ameica-del-norte/44, 2018)</w:t>
      </w:r>
    </w:p>
    <w:p w:rsidR="00D41144" w:rsidRDefault="00A0077A">
      <w:r>
        <w:t>Para demostrar su carácter prepotente y amena</w:t>
      </w:r>
      <w:r>
        <w:t>zante, el Departamento de Estado norteamericano, “pidió” a los países importadores del petróleo iraní, fundamentalmente a China y La India, que dejaran de importar el crudo iraní, con ultimátum hasta noviembre de este año, de lo contrario se les aplicarían</w:t>
      </w:r>
      <w:r>
        <w:t xml:space="preserve"> sanciones.</w:t>
      </w:r>
    </w:p>
    <w:p w:rsidR="00D41144" w:rsidRDefault="00A0077A">
      <w:r>
        <w:t>Estas medidas de la Casa Blanca están en consonancia con su salida unilateral del acuerdo nuclear iraní y con las amenazas de implantar un bloqueo económico al país persa.</w:t>
      </w:r>
    </w:p>
    <w:p w:rsidR="00D41144" w:rsidRDefault="00A0077A">
      <w:pPr>
        <w:pStyle w:val="Ttulo4"/>
        <w:ind w:left="864" w:hanging="864"/>
        <w:rPr>
          <w:rFonts w:ascii="Arial" w:hAnsi="Arial"/>
          <w:b w:val="0"/>
          <w:sz w:val="24"/>
          <w:szCs w:val="24"/>
        </w:rPr>
      </w:pPr>
      <w:r>
        <w:rPr>
          <w:rFonts w:ascii="Arial" w:hAnsi="Arial"/>
          <w:b w:val="0"/>
          <w:sz w:val="24"/>
          <w:szCs w:val="24"/>
        </w:rPr>
        <w:t>Caso de Rusia</w:t>
      </w:r>
    </w:p>
    <w:p w:rsidR="00D41144" w:rsidRDefault="00A0077A">
      <w:r>
        <w:t>Otro ejemplo claro que demuestra lo habitual que se han co</w:t>
      </w:r>
      <w:r>
        <w:t xml:space="preserve">nvertido las amenazas dentro de la política exterior estadounidense, es el caso de Rusia. El país euroasiático a pesar de ser uno de los grandes productores de crudo a nivel mundial, mantiene buenas relaciones con la OPEP. Incluso ha sufrido sanciones por </w:t>
      </w:r>
      <w:r>
        <w:t>continuar con las relaciones comerciales con miembros de la OPEP como Irán.</w:t>
      </w:r>
    </w:p>
    <w:p w:rsidR="00D41144" w:rsidRDefault="00A0077A">
      <w:r>
        <w:t xml:space="preserve">Luego del llamado-amenaza hecho por el gobierno de Donald Trump, a los países europeos para que eliminaran sus importaciones de crudo iraní, el Departamento del </w:t>
      </w:r>
      <w:r>
        <w:lastRenderedPageBreak/>
        <w:t>Tesoro de los estad</w:t>
      </w:r>
      <w:r>
        <w:t>os Unidos aplicó sanciones contra estas naciones, por continuar importando el petróleo persa.</w:t>
      </w:r>
      <w:r>
        <w:rPr>
          <w:i/>
        </w:rPr>
        <w:t xml:space="preserve">  </w:t>
      </w:r>
      <w:r>
        <w:t>(http://www.hispantv.com/category/ameica-del-norte/44, 2018)</w:t>
      </w:r>
    </w:p>
    <w:p w:rsidR="00D41144" w:rsidRDefault="00A0077A">
      <w:r>
        <w:t>Rusia y China fueron los más perjudicados. Esta situación ha generado fuertes tensiones e inquietude</w:t>
      </w:r>
      <w:r>
        <w:t>s en los legisladores del país norteño y en organizaciones como la Unión Europea. (http://www.elpais.com.uy/economia-y-mercado, 2017)</w:t>
      </w:r>
    </w:p>
    <w:p w:rsidR="00D41144" w:rsidRDefault="00A0077A">
      <w:r>
        <w:t>Es válido destacar que las sanciones impuestas a Rusia repercuten también a nivel regional, pues van encaminadas contra cu</w:t>
      </w:r>
      <w:r>
        <w:t>alquier compañía que favorezca el desarrollo, mantenimiento o modernización de los oleoductos para las exportaciones energéticas del país del Kremlin. Las ordenanzas norteamericanas suman puniciones a los sectores rusos de la energía, las finanzas, los fer</w:t>
      </w:r>
      <w:r>
        <w:t>rocarriles, la navegación, los metales y la minería.</w:t>
      </w:r>
    </w:p>
    <w:p w:rsidR="00D41144" w:rsidRDefault="00A0077A">
      <w:pPr>
        <w:pStyle w:val="Ttulo4"/>
        <w:ind w:left="864" w:hanging="864"/>
        <w:rPr>
          <w:rFonts w:ascii="Arial" w:hAnsi="Arial"/>
          <w:b w:val="0"/>
          <w:sz w:val="24"/>
          <w:szCs w:val="24"/>
        </w:rPr>
      </w:pPr>
      <w:r>
        <w:rPr>
          <w:rFonts w:ascii="Arial" w:hAnsi="Arial"/>
          <w:b w:val="0"/>
          <w:sz w:val="24"/>
          <w:szCs w:val="24"/>
        </w:rPr>
        <w:t>El renacer de una ley</w:t>
      </w:r>
    </w:p>
    <w:p w:rsidR="00D41144" w:rsidRDefault="00A0077A">
      <w:r>
        <w:t>La Ley Contra Cárteles de Producción y Explotación</w:t>
      </w:r>
      <w:r>
        <w:rPr>
          <w:vertAlign w:val="superscript"/>
        </w:rPr>
        <w:footnoteReference w:id="14"/>
      </w:r>
      <w:r>
        <w:t xml:space="preserve"> (NOPEC, por sus siglas en inglés) parece que resucita. Luego de más de un siglo de que fuera usada, los legisladores norteamerica</w:t>
      </w:r>
      <w:r>
        <w:t>nos pretenden replicarla a la OPEP. (elEconomista.es, 2018)</w:t>
      </w:r>
    </w:p>
    <w:p w:rsidR="00D41144" w:rsidRDefault="00A0077A">
      <w:r>
        <w:t>De ser restablecida dicha ley, el gobierno estadounidense podría demandar a la OPEP por la manipulación del mercado de la energía. Incluso tendría la posibilidad de exigir miles de millones de dól</w:t>
      </w:r>
      <w:r>
        <w:t>ares en reparaciones. (elEconomista.es, 2018)</w:t>
      </w:r>
    </w:p>
    <w:p w:rsidR="00D41144" w:rsidRDefault="00A0077A">
      <w:r>
        <w:t xml:space="preserve">En respuesta, representantes de la OPEP han asegurado que dicho proyecto de ley de Estados Unidos, constituye un chantaje al grupo. Alegan, además, que la ley antimonopolio, carece de sentido legal y que en la </w:t>
      </w:r>
      <w:r>
        <w:t>organización se luchará contra eso. (elEconomista.es, 2018)</w:t>
      </w:r>
    </w:p>
    <w:p w:rsidR="00D41144" w:rsidRDefault="00A0077A">
      <w:r>
        <w:t>Hasta el momento se puede deducir que el carácter amenazante ha caracterizado sobremanera a la política del actual gobierno estadounidense hacia la OPEP y sus aliados.</w:t>
      </w:r>
    </w:p>
    <w:p w:rsidR="00D41144" w:rsidRDefault="00A0077A">
      <w:r>
        <w:lastRenderedPageBreak/>
        <w:t>Reposicionamiento de los Estados Unidos como productor-exportador de petróleo.</w:t>
      </w:r>
    </w:p>
    <w:p w:rsidR="00D41144" w:rsidRDefault="00A0077A">
      <w:r>
        <w:t>La producción de petróleo a través de métodos no convencionales, ha experimentado un aumento significativo en la extracción de crudo en los Estados Unidos. La obtención de petró</w:t>
      </w:r>
      <w:r>
        <w:t xml:space="preserve">leo de lutitas, mediante el método de fracking, ha contribuido al bombeo petrolífero de uno de los mayores consumidores mundiales de energía. Según datos publicados por la oficina de Información de Administración de Energía (EIA por sus siglas en inglés), </w:t>
      </w:r>
      <w:r>
        <w:t>estos hidrocarburos significaron alrededor del 90% del crecimiento económico desde el 2010-2017 y se prevé que el crecimiento alcance los 5,3 millones de barriles diarios (véase página ). (ASPECTOS GEOPOLITICOS OPEP Y NO OPEP, 2018)</w:t>
      </w:r>
    </w:p>
    <w:p w:rsidR="00D41144" w:rsidRDefault="00A0077A">
      <w:r>
        <w:t>El petróleo extraído de</w:t>
      </w:r>
      <w:r>
        <w:t xml:space="preserve"> las lutitas afecta y entorpece las decisiones de la OPEP. A pesar de que la organización ha subvalorado las consecuencias y el reavivamiento de estos yacimientos no convencionales, todo revela que debe continuar significando la piedra angular para los paí</w:t>
      </w:r>
      <w:r>
        <w:t xml:space="preserve">ses miembros de la OPEP y No OPEP, que luchan por repuntar y estabilizar los importes a través de la reducción de su producción. Expertos apuntan que la extracción y exportación de crudo obtenido por el método de fraccionamiento hidráulico, aumenta con el </w:t>
      </w:r>
      <w:r>
        <w:t>incremento en los precios.(ASPECTOS GEOPOLITICOS OPEP Y NO OPEP, 2018)</w:t>
      </w:r>
    </w:p>
    <w:p w:rsidR="00D41144" w:rsidRDefault="00A0077A">
      <w:r>
        <w:t>Es importante destacar que el método del “fracking” causa numerosas afectaciones al medio ambiente. Entre ellas, el riesgo de contaminación de acuíferos, la emisión de contaminantes que</w:t>
      </w:r>
      <w:r>
        <w:t xml:space="preserve"> afectan la calidad del aire y la ocurrencia de sismos, inducidos por el propio método. A pesar de esto, el gobierno de Donald Trump ha dado al tema energético una gran importancia. </w:t>
      </w:r>
    </w:p>
    <w:p w:rsidR="00D41144" w:rsidRDefault="00A0077A">
      <w:r>
        <w:t xml:space="preserve">El creciente interés por ocupar un escaño en el mercado internacional de </w:t>
      </w:r>
      <w:r>
        <w:t>la producción y exportación de petróleo, ha llegado a reafirmar lo antes planteado. Esto significaría no solo, la pérdida (para la OPEP y los no-OPEP), del principal mercado importador de crudo a nivel mundial, sino la incorporación de una potencia económi</w:t>
      </w:r>
      <w:r>
        <w:t>ca a la competencia por la exportación del hidrocarburo.</w:t>
      </w:r>
    </w:p>
    <w:p w:rsidR="00D41144" w:rsidRDefault="00A0077A">
      <w:pPr>
        <w:pStyle w:val="Ttulo2"/>
        <w:ind w:left="576" w:hanging="576"/>
      </w:pPr>
      <w:r>
        <w:lastRenderedPageBreak/>
        <w:t>CONCLUSIONES</w:t>
      </w:r>
    </w:p>
    <w:p w:rsidR="00D41144" w:rsidRDefault="00A0077A">
      <w:r>
        <w:t xml:space="preserve">Los intereses económicos priman en el complejo entramado de relaciones entre los actores que conforman la OPEP y los Estados Unidos.  </w:t>
      </w:r>
    </w:p>
    <w:p w:rsidR="00D41144" w:rsidRDefault="00A0077A">
      <w:r>
        <w:t>Las administraciones norteamericanas han seguido una misma línea en cuanto a sus vínculos con la organización que reúne a 14 de los mayores productores de petróleo del mundo.</w:t>
      </w:r>
    </w:p>
    <w:p w:rsidR="00D41144" w:rsidRDefault="00A0077A">
      <w:r>
        <w:t>El gobierno que preside actualmente Donald Trump no es la excepción. Desde sus pr</w:t>
      </w:r>
      <w:r>
        <w:t>imeros momentos de mandato, revolucionó el tema energético a nivel global. Su política exterior se ha basado, esencialmente, en la imposición de sanciones a los miembros de la OPEP y amenazas contra estos países y sus aliados. A esto se suma el marcado int</w:t>
      </w:r>
      <w:r>
        <w:t>erés por reposicionarse el mercado internacional como productor y exportador de crudo.</w:t>
      </w:r>
    </w:p>
    <w:p w:rsidR="00D41144" w:rsidRDefault="00A0077A">
      <w:r>
        <w:t xml:space="preserve">El tema del petróleo se encuentra inmerso en una compleja situación. Existen países, tanto del Primer como del Tercer Mundo, compitiendo por la supremacía en el mercado </w:t>
      </w:r>
      <w:r>
        <w:t>mundial y cada vez son menos los entendimientos en materia de precios y producción entre ellos.</w:t>
      </w:r>
    </w:p>
    <w:p w:rsidR="00D41144" w:rsidRDefault="00A0077A">
      <w:pPr>
        <w:pBdr>
          <w:top w:val="nil"/>
          <w:left w:val="nil"/>
          <w:bottom w:val="nil"/>
          <w:right w:val="nil"/>
          <w:between w:val="nil"/>
        </w:pBdr>
        <w:spacing w:before="240"/>
        <w:jc w:val="left"/>
        <w:rPr>
          <w:b/>
          <w:color w:val="000000"/>
        </w:rPr>
      </w:pPr>
      <w:r>
        <w:rPr>
          <w:b/>
          <w:color w:val="000000"/>
        </w:rPr>
        <w:t xml:space="preserve">REFERENCIAS BIBLIOGRÁFICAS </w:t>
      </w:r>
    </w:p>
    <w:p w:rsidR="00D41144" w:rsidRDefault="00D41144">
      <w:pPr>
        <w:pStyle w:val="Ttulo1"/>
        <w:ind w:left="432" w:hanging="432"/>
      </w:pPr>
    </w:p>
    <w:p w:rsidR="00D41144" w:rsidRDefault="00A0077A">
      <w:pPr>
        <w:pBdr>
          <w:top w:val="nil"/>
          <w:left w:val="nil"/>
          <w:bottom w:val="nil"/>
          <w:right w:val="nil"/>
          <w:between w:val="nil"/>
        </w:pBdr>
        <w:ind w:left="720" w:hanging="720"/>
        <w:rPr>
          <w:color w:val="000000"/>
        </w:rPr>
      </w:pPr>
      <w:r>
        <w:rPr>
          <w:color w:val="000000"/>
        </w:rPr>
        <w:t>"Market indicators as at end". (september de 2016).</w:t>
      </w:r>
    </w:p>
    <w:p w:rsidR="00D41144" w:rsidRDefault="00A0077A">
      <w:pPr>
        <w:pBdr>
          <w:top w:val="nil"/>
          <w:left w:val="nil"/>
          <w:bottom w:val="nil"/>
          <w:right w:val="nil"/>
          <w:between w:val="nil"/>
        </w:pBdr>
        <w:ind w:left="720" w:hanging="720"/>
        <w:rPr>
          <w:color w:val="000000"/>
        </w:rPr>
      </w:pPr>
      <w:r>
        <w:rPr>
          <w:color w:val="000000"/>
        </w:rPr>
        <w:t xml:space="preserve">(1975). Obtenido de "Las Siete Hermanas: las grandes compañías petroleras y el </w:t>
      </w:r>
      <w:r>
        <w:rPr>
          <w:color w:val="000000"/>
        </w:rPr>
        <w:t>mundo que cambiaron": http://www.wikipedia.es</w:t>
      </w:r>
    </w:p>
    <w:p w:rsidR="00D41144" w:rsidRDefault="00A0077A">
      <w:pPr>
        <w:pBdr>
          <w:top w:val="nil"/>
          <w:left w:val="nil"/>
          <w:bottom w:val="nil"/>
          <w:right w:val="nil"/>
          <w:between w:val="nil"/>
        </w:pBdr>
        <w:ind w:left="720" w:hanging="720"/>
        <w:rPr>
          <w:color w:val="000000"/>
        </w:rPr>
      </w:pPr>
      <w:r>
        <w:rPr>
          <w:color w:val="000000"/>
        </w:rPr>
        <w:t>(7 de agosto de 2017). Obtenido de http://www.elpais.com.uy/economia-y-mercado: http://www.elpais.com.uy</w:t>
      </w:r>
    </w:p>
    <w:p w:rsidR="00D41144" w:rsidRDefault="00A0077A">
      <w:pPr>
        <w:pBdr>
          <w:top w:val="nil"/>
          <w:left w:val="nil"/>
          <w:bottom w:val="nil"/>
          <w:right w:val="nil"/>
          <w:between w:val="nil"/>
        </w:pBdr>
        <w:ind w:left="720" w:hanging="720"/>
        <w:rPr>
          <w:color w:val="000000"/>
        </w:rPr>
      </w:pPr>
      <w:r>
        <w:rPr>
          <w:color w:val="000000"/>
        </w:rPr>
        <w:t xml:space="preserve">Abrahamian, E. (2008). History of Modern Iran. </w:t>
      </w:r>
      <w:r>
        <w:rPr>
          <w:i/>
          <w:color w:val="000000"/>
        </w:rPr>
        <w:t>Cambridge University Press</w:t>
      </w:r>
      <w:r>
        <w:rPr>
          <w:color w:val="000000"/>
        </w:rPr>
        <w:t>, págs. 160-1.</w:t>
      </w:r>
    </w:p>
    <w:p w:rsidR="00D41144" w:rsidRDefault="00A0077A">
      <w:pPr>
        <w:pBdr>
          <w:top w:val="nil"/>
          <w:left w:val="nil"/>
          <w:bottom w:val="nil"/>
          <w:right w:val="nil"/>
          <w:between w:val="nil"/>
        </w:pBdr>
        <w:ind w:left="720" w:hanging="720"/>
        <w:rPr>
          <w:color w:val="000000"/>
        </w:rPr>
      </w:pPr>
      <w:r>
        <w:rPr>
          <w:color w:val="000000"/>
        </w:rPr>
        <w:t>Another Crisis fo</w:t>
      </w:r>
      <w:r>
        <w:rPr>
          <w:color w:val="000000"/>
        </w:rPr>
        <w:t xml:space="preserve">r the Shah. (1978). </w:t>
      </w:r>
      <w:r>
        <w:rPr>
          <w:i/>
          <w:color w:val="000000"/>
        </w:rPr>
        <w:t>Time</w:t>
      </w:r>
      <w:r>
        <w:rPr>
          <w:color w:val="000000"/>
        </w:rPr>
        <w:t>.</w:t>
      </w:r>
    </w:p>
    <w:p w:rsidR="00D41144" w:rsidRDefault="00A0077A">
      <w:pPr>
        <w:pBdr>
          <w:top w:val="nil"/>
          <w:left w:val="nil"/>
          <w:bottom w:val="nil"/>
          <w:right w:val="nil"/>
          <w:between w:val="nil"/>
        </w:pBdr>
        <w:ind w:left="720" w:hanging="720"/>
        <w:rPr>
          <w:color w:val="000000"/>
        </w:rPr>
      </w:pPr>
      <w:r>
        <w:rPr>
          <w:color w:val="000000"/>
        </w:rPr>
        <w:lastRenderedPageBreak/>
        <w:t xml:space="preserve">Bolsa, L. (15 de octubre de 2004). </w:t>
      </w:r>
      <w:r>
        <w:rPr>
          <w:i/>
          <w:color w:val="000000"/>
        </w:rPr>
        <w:t>El papel de a OPEP en nuestra economía.</w:t>
      </w:r>
      <w:r>
        <w:rPr>
          <w:color w:val="000000"/>
        </w:rPr>
        <w:t xml:space="preserve"> Obtenido de http://www.rankia.com</w:t>
      </w:r>
    </w:p>
    <w:p w:rsidR="00D41144" w:rsidRDefault="00A0077A">
      <w:pPr>
        <w:pBdr>
          <w:top w:val="nil"/>
          <w:left w:val="nil"/>
          <w:bottom w:val="nil"/>
          <w:right w:val="nil"/>
          <w:between w:val="nil"/>
        </w:pBdr>
        <w:ind w:left="720" w:hanging="720"/>
        <w:rPr>
          <w:color w:val="000000"/>
        </w:rPr>
      </w:pPr>
      <w:r>
        <w:rPr>
          <w:color w:val="000000"/>
        </w:rPr>
        <w:t xml:space="preserve">DF, t. -s.-s. (30 de Noviembre de 2016). </w:t>
      </w:r>
      <w:r>
        <w:rPr>
          <w:i/>
          <w:color w:val="000000"/>
        </w:rPr>
        <w:t>https/www.telesurtv.net/seccion/news</w:t>
      </w:r>
      <w:r>
        <w:rPr>
          <w:color w:val="000000"/>
        </w:rPr>
        <w:t>. Obtenido de https/www.telesurtv.net/index.</w:t>
      </w:r>
      <w:r>
        <w:rPr>
          <w:color w:val="000000"/>
        </w:rPr>
        <w:t>html: https/www.telesurtv.net/index.html</w:t>
      </w:r>
    </w:p>
    <w:p w:rsidR="00D41144" w:rsidRDefault="00A0077A">
      <w:pPr>
        <w:pBdr>
          <w:top w:val="nil"/>
          <w:left w:val="nil"/>
          <w:bottom w:val="nil"/>
          <w:right w:val="nil"/>
          <w:between w:val="nil"/>
        </w:pBdr>
        <w:ind w:left="720" w:hanging="720"/>
        <w:rPr>
          <w:color w:val="000000"/>
        </w:rPr>
      </w:pPr>
      <w:r>
        <w:rPr>
          <w:color w:val="000000"/>
        </w:rPr>
        <w:t>elEconomista.es. (19 de junio de 2018). Obtenido de https://www.elEconomista.es</w:t>
      </w:r>
    </w:p>
    <w:p w:rsidR="00D41144" w:rsidRDefault="00A0077A">
      <w:pPr>
        <w:pBdr>
          <w:top w:val="nil"/>
          <w:left w:val="nil"/>
          <w:bottom w:val="nil"/>
          <w:right w:val="nil"/>
          <w:between w:val="nil"/>
        </w:pBdr>
        <w:ind w:left="720" w:hanging="720"/>
        <w:rPr>
          <w:color w:val="000000"/>
        </w:rPr>
      </w:pPr>
      <w:r>
        <w:rPr>
          <w:color w:val="000000"/>
        </w:rPr>
        <w:t xml:space="preserve">Gamal, P. S. (20 de abril de 2018). </w:t>
      </w:r>
      <w:r>
        <w:rPr>
          <w:i/>
          <w:color w:val="000000"/>
        </w:rPr>
        <w:t>Agencia Reuters.</w:t>
      </w:r>
      <w:r>
        <w:rPr>
          <w:color w:val="000000"/>
        </w:rPr>
        <w:t xml:space="preserve"> Obtenido de ¿Por qué la polémica entre Trump y la OPEP por el petróleo?: http://elcomercio.pe/</w:t>
      </w:r>
    </w:p>
    <w:p w:rsidR="00D41144" w:rsidRDefault="00A0077A">
      <w:pPr>
        <w:pBdr>
          <w:top w:val="nil"/>
          <w:left w:val="nil"/>
          <w:bottom w:val="nil"/>
          <w:right w:val="nil"/>
          <w:between w:val="nil"/>
        </w:pBdr>
        <w:ind w:left="720" w:hanging="720"/>
        <w:rPr>
          <w:color w:val="000000"/>
        </w:rPr>
      </w:pPr>
      <w:r>
        <w:rPr>
          <w:i/>
          <w:color w:val="000000"/>
        </w:rPr>
        <w:t>http://www.energia16.com/author/energia16/.</w:t>
      </w:r>
      <w:r>
        <w:rPr>
          <w:color w:val="000000"/>
        </w:rPr>
        <w:t xml:space="preserve"> (2018). Obtenido de Cifras de la OPEP muestran más del 90% de cumplimiento del recorte: http://www.energia16.com</w:t>
      </w:r>
    </w:p>
    <w:p w:rsidR="00D41144" w:rsidRDefault="00A0077A">
      <w:pPr>
        <w:pBdr>
          <w:top w:val="nil"/>
          <w:left w:val="nil"/>
          <w:bottom w:val="nil"/>
          <w:right w:val="nil"/>
          <w:between w:val="nil"/>
        </w:pBdr>
        <w:ind w:left="720" w:hanging="720"/>
        <w:rPr>
          <w:color w:val="000000"/>
        </w:rPr>
      </w:pPr>
      <w:r>
        <w:rPr>
          <w:i/>
          <w:color w:val="000000"/>
        </w:rPr>
        <w:t>htt</w:t>
      </w:r>
      <w:r>
        <w:rPr>
          <w:i/>
          <w:color w:val="000000"/>
        </w:rPr>
        <w:t>p://www.hispantv.com/category/ameica-del-norte/44.</w:t>
      </w:r>
      <w:r>
        <w:rPr>
          <w:color w:val="000000"/>
        </w:rPr>
        <w:t xml:space="preserve"> (1 de julio de 2018). Obtenido de http://www.hispantv.com</w:t>
      </w:r>
    </w:p>
    <w:p w:rsidR="00D41144" w:rsidRDefault="00A0077A">
      <w:pPr>
        <w:pBdr>
          <w:top w:val="nil"/>
          <w:left w:val="nil"/>
          <w:bottom w:val="nil"/>
          <w:right w:val="nil"/>
          <w:between w:val="nil"/>
        </w:pBdr>
        <w:ind w:left="720" w:hanging="720"/>
        <w:rPr>
          <w:color w:val="000000"/>
        </w:rPr>
      </w:pPr>
      <w:r>
        <w:rPr>
          <w:i/>
          <w:color w:val="000000"/>
        </w:rPr>
        <w:t>http://www.infobae.com/america/venezuela.</w:t>
      </w:r>
      <w:r>
        <w:rPr>
          <w:color w:val="000000"/>
        </w:rPr>
        <w:t xml:space="preserve"> (2018). Obtenido de http://www.infobae.com</w:t>
      </w:r>
    </w:p>
    <w:p w:rsidR="00D41144" w:rsidRDefault="00A0077A">
      <w:pPr>
        <w:pBdr>
          <w:top w:val="nil"/>
          <w:left w:val="nil"/>
          <w:bottom w:val="nil"/>
          <w:right w:val="nil"/>
          <w:between w:val="nil"/>
        </w:pBdr>
        <w:ind w:left="720" w:hanging="720"/>
        <w:rPr>
          <w:color w:val="000000"/>
        </w:rPr>
      </w:pPr>
      <w:r>
        <w:rPr>
          <w:i/>
          <w:color w:val="000000"/>
        </w:rPr>
        <w:t>http://www.laprensa.hn.</w:t>
      </w:r>
      <w:r>
        <w:rPr>
          <w:color w:val="000000"/>
        </w:rPr>
        <w:t xml:space="preserve"> (5 de junio de 2017). Obtenido de La P</w:t>
      </w:r>
      <w:r>
        <w:rPr>
          <w:color w:val="000000"/>
        </w:rPr>
        <w:t>rensa de Honduras: http://www.laprensa.hn</w:t>
      </w:r>
    </w:p>
    <w:p w:rsidR="00D41144" w:rsidRDefault="00A0077A">
      <w:pPr>
        <w:pBdr>
          <w:top w:val="nil"/>
          <w:left w:val="nil"/>
          <w:bottom w:val="nil"/>
          <w:right w:val="nil"/>
          <w:between w:val="nil"/>
        </w:pBdr>
        <w:ind w:left="720" w:hanging="720"/>
        <w:rPr>
          <w:color w:val="000000"/>
        </w:rPr>
      </w:pPr>
      <w:r>
        <w:rPr>
          <w:i/>
          <w:color w:val="000000"/>
        </w:rPr>
        <w:t>http://www.opec.org/opec _web/en/about_us/24.htm.</w:t>
      </w:r>
      <w:r>
        <w:rPr>
          <w:color w:val="000000"/>
        </w:rPr>
        <w:t xml:space="preserve"> (s.f.). Obtenido de Página Oficial de la OPEP: http://www.opec.org</w:t>
      </w:r>
    </w:p>
    <w:p w:rsidR="00D41144" w:rsidRDefault="00A0077A">
      <w:pPr>
        <w:pBdr>
          <w:top w:val="nil"/>
          <w:left w:val="nil"/>
          <w:bottom w:val="nil"/>
          <w:right w:val="nil"/>
          <w:between w:val="nil"/>
        </w:pBdr>
        <w:ind w:left="720" w:hanging="720"/>
        <w:rPr>
          <w:color w:val="000000"/>
        </w:rPr>
      </w:pPr>
      <w:r>
        <w:rPr>
          <w:color w:val="000000"/>
        </w:rPr>
        <w:t xml:space="preserve">Primer Autor, N., &amp; Segundo Autor, N. (2020). Título del documento referido. </w:t>
      </w:r>
      <w:r>
        <w:rPr>
          <w:i/>
          <w:color w:val="000000"/>
        </w:rPr>
        <w:t>Publicación</w:t>
      </w:r>
      <w:r>
        <w:rPr>
          <w:color w:val="000000"/>
        </w:rPr>
        <w:t>.</w:t>
      </w:r>
    </w:p>
    <w:p w:rsidR="00D41144" w:rsidRDefault="00A0077A">
      <w:pPr>
        <w:pBdr>
          <w:top w:val="nil"/>
          <w:left w:val="nil"/>
          <w:bottom w:val="nil"/>
          <w:right w:val="nil"/>
          <w:between w:val="nil"/>
        </w:pBdr>
        <w:ind w:left="720" w:hanging="720"/>
        <w:rPr>
          <w:color w:val="000000"/>
        </w:rPr>
      </w:pPr>
      <w:r>
        <w:rPr>
          <w:color w:val="000000"/>
        </w:rPr>
        <w:t xml:space="preserve">Tobar, </w:t>
      </w:r>
      <w:r>
        <w:rPr>
          <w:color w:val="000000"/>
        </w:rPr>
        <w:t xml:space="preserve">A. (2018). ASPECTOS GEOPOLITICOS OPEP Y NO OPEP. </w:t>
      </w:r>
      <w:r>
        <w:rPr>
          <w:i/>
          <w:color w:val="000000"/>
        </w:rPr>
        <w:t xml:space="preserve">ANÁLISIS DE LA INDUSTRIA DE LOS HIDROCARBUROS Y REPERCUSIONES EN LA ECONOMÍA MUNDIAL Marzo y Abril, 2018 P </w:t>
      </w:r>
      <w:r>
        <w:rPr>
          <w:color w:val="000000"/>
        </w:rPr>
        <w:t>, 19-62.</w:t>
      </w:r>
    </w:p>
    <w:p w:rsidR="00D41144" w:rsidRDefault="00D41144"/>
    <w:p w:rsidR="00D41144" w:rsidRDefault="00D41144">
      <w:pPr>
        <w:pBdr>
          <w:top w:val="nil"/>
          <w:left w:val="nil"/>
          <w:bottom w:val="nil"/>
          <w:right w:val="nil"/>
          <w:between w:val="nil"/>
        </w:pBdr>
        <w:spacing w:before="240"/>
        <w:ind w:left="360" w:hanging="360"/>
        <w:jc w:val="left"/>
        <w:rPr>
          <w:color w:val="000000"/>
        </w:rPr>
      </w:pPr>
    </w:p>
    <w:sectPr w:rsidR="00D41144">
      <w:headerReference w:type="default" r:id="rId11"/>
      <w:footerReference w:type="default" r:id="rId12"/>
      <w:pgSz w:w="12240" w:h="15840"/>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7A" w:rsidRDefault="00A0077A">
      <w:pPr>
        <w:spacing w:before="0" w:after="0" w:line="240" w:lineRule="auto"/>
      </w:pPr>
      <w:r>
        <w:separator/>
      </w:r>
    </w:p>
  </w:endnote>
  <w:endnote w:type="continuationSeparator" w:id="0">
    <w:p w:rsidR="00A0077A" w:rsidRDefault="00A007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44" w:rsidRDefault="00A0077A">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-900429</wp:posOffset>
          </wp:positionH>
          <wp:positionV relativeFrom="paragraph">
            <wp:posOffset>-557984</wp:posOffset>
          </wp:positionV>
          <wp:extent cx="7887093" cy="73941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333"/>
                  <a:stretch>
                    <a:fillRect/>
                  </a:stretch>
                </pic:blipFill>
                <pic:spPr>
                  <a:xfrm>
                    <a:off x="0" y="0"/>
                    <a:ext cx="7887093" cy="7394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7A" w:rsidRDefault="00A0077A">
      <w:pPr>
        <w:spacing w:before="0" w:after="0" w:line="240" w:lineRule="auto"/>
      </w:pPr>
      <w:r>
        <w:separator/>
      </w:r>
    </w:p>
  </w:footnote>
  <w:footnote w:type="continuationSeparator" w:id="0">
    <w:p w:rsidR="00A0077A" w:rsidRDefault="00A0077A">
      <w:pPr>
        <w:spacing w:before="0" w:after="0" w:line="240" w:lineRule="auto"/>
      </w:pPr>
      <w:r>
        <w:continuationSeparator/>
      </w:r>
    </w:p>
  </w:footnote>
  <w:footnote w:id="1">
    <w:p w:rsidR="00D41144" w:rsidRDefault="00A0077A">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w:t>
      </w:r>
    </w:p>
    <w:p w:rsidR="00D41144" w:rsidRDefault="00A0077A">
      <w:pPr>
        <w:pBdr>
          <w:top w:val="nil"/>
          <w:left w:val="nil"/>
          <w:bottom w:val="nil"/>
          <w:right w:val="nil"/>
          <w:between w:val="nil"/>
        </w:pBdr>
        <w:spacing w:before="0" w:after="0" w:line="240" w:lineRule="auto"/>
        <w:jc w:val="center"/>
        <w:rPr>
          <w:i/>
          <w:color w:val="000000"/>
          <w:sz w:val="22"/>
          <w:szCs w:val="22"/>
        </w:rPr>
      </w:pPr>
      <w:hyperlink r:id="rId1">
        <w:r>
          <w:rPr>
            <w:i/>
            <w:color w:val="0563C1"/>
            <w:sz w:val="22"/>
            <w:szCs w:val="22"/>
            <w:u w:val="single"/>
          </w:rPr>
          <w:t>anycastillog8@gmail.com</w:t>
        </w:r>
      </w:hyperlink>
    </w:p>
  </w:footnote>
  <w:footnote w:id="2">
    <w:p w:rsidR="00D41144" w:rsidRDefault="00A0077A">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 </w:t>
      </w:r>
      <w:hyperlink r:id="rId2">
        <w:r>
          <w:rPr>
            <w:i/>
            <w:color w:val="0563C1"/>
            <w:sz w:val="22"/>
            <w:szCs w:val="22"/>
            <w:u w:val="single"/>
          </w:rPr>
          <w:t>rumbautjennifer@gmail.com</w:t>
        </w:r>
      </w:hyperlink>
      <w:r>
        <w:rPr>
          <w:rFonts w:ascii="Georgia" w:eastAsia="Georgia" w:hAnsi="Georgia" w:cs="Georgia"/>
          <w:i/>
          <w:color w:val="000000"/>
          <w:sz w:val="22"/>
          <w:szCs w:val="22"/>
        </w:rPr>
        <w:t xml:space="preserve">  </w:t>
      </w:r>
    </w:p>
  </w:footnote>
  <w:footnote w:id="3">
    <w:p w:rsidR="00D41144" w:rsidRDefault="00A0077A">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w:t>
      </w:r>
      <w:r>
        <w:rPr>
          <w:color w:val="000000"/>
          <w:sz w:val="20"/>
          <w:szCs w:val="20"/>
        </w:rPr>
        <w:t xml:space="preserve"> </w:t>
      </w:r>
      <w:hyperlink r:id="rId3">
        <w:r>
          <w:rPr>
            <w:i/>
            <w:color w:val="0563C1"/>
            <w:sz w:val="22"/>
            <w:szCs w:val="22"/>
            <w:u w:val="single"/>
          </w:rPr>
          <w:t>gomezgarciaglenda@gmail.com</w:t>
        </w:r>
      </w:hyperlink>
    </w:p>
    <w:p w:rsidR="00D41144" w:rsidRDefault="00D41144">
      <w:pPr>
        <w:pBdr>
          <w:top w:val="nil"/>
          <w:left w:val="nil"/>
          <w:bottom w:val="nil"/>
          <w:right w:val="nil"/>
          <w:between w:val="nil"/>
        </w:pBdr>
        <w:spacing w:before="0" w:after="0" w:line="240" w:lineRule="auto"/>
        <w:rPr>
          <w:color w:val="000000"/>
          <w:sz w:val="20"/>
          <w:szCs w:val="20"/>
        </w:rPr>
      </w:pPr>
      <w:bookmarkStart w:id="1" w:name="_3znysh7" w:colFirst="0" w:colLast="0"/>
      <w:bookmarkEnd w:id="1"/>
    </w:p>
  </w:footnote>
  <w:footnote w:id="4">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1-Standard Oil of New Jersey (Esso), que al fusionarse con Mobil formó ExxonMobil ( Estados Unidos).2-Royal Dutch Shell ( Países Bajos,  Reino Unido).3-Anglo-Iranian Oil Com</w:t>
      </w:r>
      <w:r>
        <w:rPr>
          <w:color w:val="000000"/>
          <w:sz w:val="20"/>
          <w:szCs w:val="20"/>
        </w:rPr>
        <w:t>pany (AIOC), luego conocida como British Petroleum (BP) ( Reino Unido).4-Standard Oil of New York, luego conocida como Mobil ( Estados Unidos).5-Standard Oil of California, luego conocida como Chevron. Actualmente su nombre es Chevron Corporation ( Estados</w:t>
      </w:r>
      <w:r>
        <w:rPr>
          <w:color w:val="000000"/>
          <w:sz w:val="20"/>
          <w:szCs w:val="20"/>
        </w:rPr>
        <w:t xml:space="preserve"> Unidos).6-Gulf Oil Corporation, ( Estados Unidos).7-Texaco, ( Estados Unidos).]</w:t>
      </w:r>
    </w:p>
  </w:footnote>
  <w:footnote w:id="5">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Se le conoce así por la fecha conmemorativa judía Yom Kippur. Fue un conflicto bélico que enfrentó a Israel con Siria y Egipto. Durante este proceso, Siria y Egipto intentar</w:t>
      </w:r>
      <w:r>
        <w:rPr>
          <w:color w:val="000000"/>
          <w:sz w:val="20"/>
          <w:szCs w:val="20"/>
        </w:rPr>
        <w:t>on recuperar los territorios conquistados por Israel en la Guerra de los Seis Días en 1967 (Altos del Golán, Cisjordania, la franja de Gaza, y la península del Sinaí) (Bolsa, 2004)</w:t>
      </w:r>
    </w:p>
  </w:footnote>
  <w:footnote w:id="6">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El precio del petróleo se incrementó en más de un 350% del que cotizaba </w:t>
      </w:r>
      <w:r>
        <w:rPr>
          <w:color w:val="000000"/>
          <w:sz w:val="20"/>
          <w:szCs w:val="20"/>
        </w:rPr>
        <w:t>un año antes, desde 2,5 dólares por barril en enero de 1973, hasta los 11,5 en 1974.  (Bolsa, 2004)</w:t>
      </w:r>
    </w:p>
  </w:footnote>
  <w:footnote w:id="7">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Se le conoce de esta manera debido a la ocurrencia de disímiles revueltas populares en contra del Sha, las cuales fueron cruelmente reprimidas por las aut</w:t>
      </w:r>
      <w:r>
        <w:rPr>
          <w:color w:val="000000"/>
          <w:sz w:val="20"/>
          <w:szCs w:val="20"/>
        </w:rPr>
        <w:t>oridades. En noviembre del propio año, se declararon en huelga 37 000 trabajadores de refinerías iraníes, lo que propició un declive en la producción de petróleo, que varió de los 6 millones de barriles diarios a 1,5 millones y se produjo, además, un éxodo</w:t>
      </w:r>
      <w:r>
        <w:rPr>
          <w:color w:val="000000"/>
          <w:sz w:val="20"/>
          <w:szCs w:val="20"/>
        </w:rPr>
        <w:t xml:space="preserve"> de trabajadores extranjeros. (Another Crisis for the Shah, 1978)</w:t>
      </w:r>
    </w:p>
  </w:footnote>
  <w:footnote w:id="8">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Una grave crisis por una reducción en las exportaciones (competencia china y crisis japonesa) lo que redujo el crecimiento económico de la zona y por consiguiente la demanda de petróleo.</w:t>
      </w:r>
    </w:p>
  </w:footnote>
  <w:footnote w:id="9">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Donald J. Trump (@realDonaldTrump) </w:t>
      </w:r>
      <w:hyperlink r:id="rId4">
        <w:r>
          <w:rPr>
            <w:color w:val="0563C1"/>
            <w:sz w:val="20"/>
            <w:szCs w:val="20"/>
            <w:u w:val="single"/>
          </w:rPr>
          <w:t>http://google.com/cuenta-oficial-de-Donald-Trump-en-Twitter</w:t>
        </w:r>
      </w:hyperlink>
      <w:r>
        <w:rPr>
          <w:color w:val="000000"/>
          <w:sz w:val="20"/>
          <w:szCs w:val="20"/>
        </w:rPr>
        <w:t xml:space="preserve"> </w:t>
      </w:r>
    </w:p>
  </w:footnote>
  <w:footnote w:id="10">
    <w:p w:rsidR="00D41144" w:rsidRDefault="00A0077A">
      <w:r>
        <w:rPr>
          <w:rStyle w:val="Refdenotaalpie"/>
        </w:rPr>
        <w:footnoteRef/>
      </w:r>
      <w:r>
        <w:t xml:space="preserve"> El conflicto yemení fue iniciado en 2015, por una coalición que lidera Arabia </w:t>
      </w:r>
      <w:r>
        <w:t>Saudita. Se inició con ataques contra los rebeldes hutíes, un grupo de milicias chiitas. La guerra en Yemen ha provocado 8 000 muertos y 45 000 heridos, según la Organización Mundial de la Salud (OMS). (http://www.laprensa.hn, 2017)</w:t>
      </w:r>
    </w:p>
  </w:footnote>
  <w:footnote w:id="11">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Estos lazos entre Est</w:t>
      </w:r>
      <w:r>
        <w:rPr>
          <w:color w:val="000000"/>
          <w:sz w:val="20"/>
          <w:szCs w:val="20"/>
        </w:rPr>
        <w:t>ados Unidos y Catar, datan del siglo XX. El asentamiento de empresas petroleras norteamericanas en el país árabe, le permitió a este último desarrollarse y suavizar las consecuencias de las crisis del petróleo. (htpp://www.elnuevodia.com/opinion/columnas/t</w:t>
      </w:r>
      <w:r>
        <w:rPr>
          <w:color w:val="000000"/>
          <w:sz w:val="20"/>
          <w:szCs w:val="20"/>
        </w:rPr>
        <w:t>rumpopepyarabiasaudita-columna-2312080, 2017)</w:t>
      </w:r>
    </w:p>
    <w:p w:rsidR="00D41144" w:rsidRDefault="00D41144">
      <w:pPr>
        <w:pBdr>
          <w:top w:val="nil"/>
          <w:left w:val="nil"/>
          <w:bottom w:val="nil"/>
          <w:right w:val="nil"/>
          <w:between w:val="nil"/>
        </w:pBdr>
        <w:spacing w:before="0" w:after="0" w:line="240" w:lineRule="auto"/>
        <w:rPr>
          <w:rFonts w:ascii="Calibri" w:eastAsia="Calibri" w:hAnsi="Calibri" w:cs="Calibri"/>
          <w:color w:val="000000"/>
          <w:sz w:val="18"/>
          <w:szCs w:val="18"/>
        </w:rPr>
      </w:pPr>
    </w:p>
  </w:footnote>
  <w:footnote w:id="12">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Son aquellos países con una elevada población o sin otra fuente de riqueza como es el caso de Irán y Nigeria, o reservas de petróleo relativamente pequeñas como Libia y Argelia, cuyas políticas son de restri</w:t>
      </w:r>
      <w:r>
        <w:rPr>
          <w:color w:val="000000"/>
          <w:sz w:val="20"/>
          <w:szCs w:val="20"/>
        </w:rPr>
        <w:t>cción en la producción y precios altos.</w:t>
      </w:r>
    </w:p>
  </w:footnote>
  <w:footnote w:id="13">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países con elevadas reservas y poblaciones reducidas como Arabia Saudita y Kuwait y que abogan por precios más bajos para que no se acelere el cambio tecnológico de occidente hacia energías alternativas o prolifere</w:t>
      </w:r>
      <w:r>
        <w:rPr>
          <w:color w:val="000000"/>
          <w:sz w:val="20"/>
          <w:szCs w:val="20"/>
        </w:rPr>
        <w:t>n nuevos yacimientos, motivos que pondrían en peligro su hegemonía energética.</w:t>
      </w:r>
    </w:p>
  </w:footnote>
  <w:footnote w:id="14">
    <w:p w:rsidR="00D41144" w:rsidRDefault="00A0077A">
      <w:pPr>
        <w:pBdr>
          <w:top w:val="nil"/>
          <w:left w:val="nil"/>
          <w:bottom w:val="nil"/>
          <w:right w:val="nil"/>
          <w:between w:val="nil"/>
        </w:pBdr>
        <w:spacing w:before="0" w:after="0" w:line="240" w:lineRule="auto"/>
        <w:rPr>
          <w:color w:val="000000"/>
          <w:sz w:val="20"/>
          <w:szCs w:val="20"/>
        </w:rPr>
      </w:pPr>
      <w:r>
        <w:rPr>
          <w:rStyle w:val="Refdenotaalpie"/>
        </w:rPr>
        <w:footnoteRef/>
      </w:r>
      <w:r>
        <w:rPr>
          <w:color w:val="000000"/>
          <w:sz w:val="20"/>
          <w:szCs w:val="20"/>
        </w:rPr>
        <w:t xml:space="preserve"> Esta ley propone someter al cártel(OPEP) a la ley antimonopolio Sherman, usada hace más de un siglo para fragmentar el imperio de John Rockefeller.</w:t>
      </w:r>
    </w:p>
    <w:p w:rsidR="00D41144" w:rsidRDefault="00D41144">
      <w:pPr>
        <w:pBdr>
          <w:top w:val="nil"/>
          <w:left w:val="nil"/>
          <w:bottom w:val="nil"/>
          <w:right w:val="nil"/>
          <w:between w:val="nil"/>
        </w:pBdr>
        <w:spacing w:before="0"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44" w:rsidRDefault="00A0077A">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134632</wp:posOffset>
          </wp:positionV>
          <wp:extent cx="1915064" cy="6122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75" b="66457"/>
                  <a:stretch>
                    <a:fillRect/>
                  </a:stretch>
                </pic:blipFill>
                <pic:spPr>
                  <a:xfrm>
                    <a:off x="0" y="0"/>
                    <a:ext cx="1915064" cy="612215"/>
                  </a:xfrm>
                  <a:prstGeom prst="rect">
                    <a:avLst/>
                  </a:prstGeom>
                  <a:ln/>
                </pic:spPr>
              </pic:pic>
            </a:graphicData>
          </a:graphic>
        </wp:anchor>
      </w:drawing>
    </w:r>
  </w:p>
  <w:p w:rsidR="00D41144" w:rsidRDefault="00D41144">
    <w:pPr>
      <w:pBdr>
        <w:top w:val="nil"/>
        <w:left w:val="nil"/>
        <w:bottom w:val="nil"/>
        <w:right w:val="nil"/>
        <w:between w:val="nil"/>
      </w:pBdr>
      <w:tabs>
        <w:tab w:val="center" w:pos="4680"/>
        <w:tab w:val="right" w:pos="9360"/>
      </w:tabs>
      <w:spacing w:before="0" w:after="0" w:line="240" w:lineRule="auto"/>
      <w:rPr>
        <w:color w:val="000000"/>
      </w:rPr>
    </w:pPr>
  </w:p>
  <w:p w:rsidR="00D41144" w:rsidRDefault="00A0077A">
    <w:pPr>
      <w:pBdr>
        <w:top w:val="nil"/>
        <w:left w:val="nil"/>
        <w:bottom w:val="nil"/>
        <w:right w:val="nil"/>
        <w:between w:val="nil"/>
      </w:pBdr>
      <w:tabs>
        <w:tab w:val="center" w:pos="4680"/>
        <w:tab w:val="right" w:pos="9360"/>
      </w:tabs>
      <w:spacing w:before="0" w:after="0" w:line="240" w:lineRule="auto"/>
      <w:jc w:val="right"/>
      <w:rPr>
        <w:b/>
        <w:color w:val="5394AB"/>
        <w:sz w:val="34"/>
        <w:szCs w:val="34"/>
      </w:rPr>
    </w:pPr>
    <w:r>
      <w:rPr>
        <w:b/>
        <w:color w:val="5394AB"/>
        <w:sz w:val="34"/>
        <w:szCs w:val="34"/>
      </w:rPr>
      <w:t>VI Conferencia Científica Internacional</w:t>
    </w:r>
  </w:p>
  <w:p w:rsidR="00D41144" w:rsidRDefault="00A0077A">
    <w:pPr>
      <w:pBdr>
        <w:top w:val="nil"/>
        <w:left w:val="nil"/>
        <w:bottom w:val="nil"/>
        <w:right w:val="nil"/>
        <w:between w:val="nil"/>
      </w:pBdr>
      <w:tabs>
        <w:tab w:val="center" w:pos="4680"/>
        <w:tab w:val="right" w:pos="9360"/>
      </w:tabs>
      <w:spacing w:before="0" w:after="0" w:line="240" w:lineRule="auto"/>
      <w:jc w:val="center"/>
      <w:rPr>
        <w:b/>
        <w:color w:val="5394AB"/>
        <w:sz w:val="20"/>
        <w:szCs w:val="20"/>
      </w:rPr>
    </w:pPr>
    <w:r>
      <w:rPr>
        <w:b/>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F2921"/>
    <w:multiLevelType w:val="multilevel"/>
    <w:tmpl w:val="1CC4D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1144"/>
    <w:rsid w:val="00A0077A"/>
    <w:rsid w:val="00D41144"/>
    <w:rsid w:val="00DC0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AYABO-Text"/>
    <w:qFormat/>
    <w:rsid w:val="000F2BCE"/>
  </w:style>
  <w:style w:type="paragraph" w:styleId="Ttulo1">
    <w:name w:val="heading 1"/>
    <w:aliases w:val="YAYABO-Section"/>
    <w:next w:val="Normal"/>
    <w:link w:val="Ttulo1Car"/>
    <w:uiPriority w:val="9"/>
    <w:qFormat/>
    <w:rsid w:val="00996EF6"/>
    <w:pPr>
      <w:keepNext/>
      <w:tabs>
        <w:tab w:val="num" w:pos="720"/>
      </w:tabs>
      <w:spacing w:before="360" w:after="60"/>
      <w:ind w:left="720" w:hanging="720"/>
      <w:outlineLvl w:val="0"/>
    </w:pPr>
    <w:rPr>
      <w:b/>
      <w:bCs/>
      <w:caps/>
      <w:kern w:val="32"/>
      <w:szCs w:val="32"/>
    </w:rPr>
  </w:style>
  <w:style w:type="paragraph" w:styleId="Ttulo2">
    <w:name w:val="heading 2"/>
    <w:aliases w:val="YAYABO-Subsection"/>
    <w:next w:val="Normal"/>
    <w:link w:val="Ttulo2Car"/>
    <w:qFormat/>
    <w:rsid w:val="00996EF6"/>
    <w:pPr>
      <w:keepNext/>
      <w:tabs>
        <w:tab w:val="num" w:pos="1440"/>
      </w:tabs>
      <w:spacing w:before="240" w:after="60"/>
      <w:ind w:left="1440" w:hanging="720"/>
      <w:outlineLvl w:val="1"/>
    </w:pPr>
    <w:rPr>
      <w:b/>
      <w:bCs/>
      <w:iCs/>
      <w:szCs w:val="28"/>
    </w:rPr>
  </w:style>
  <w:style w:type="paragraph" w:styleId="Ttulo3">
    <w:name w:val="heading 3"/>
    <w:aliases w:val="YAYABO-Subsubsection"/>
    <w:basedOn w:val="Normal"/>
    <w:next w:val="Normal"/>
    <w:link w:val="Ttulo3Car"/>
    <w:qFormat/>
    <w:rsid w:val="00FF086D"/>
    <w:pPr>
      <w:keepNext/>
      <w:tabs>
        <w:tab w:val="num" w:pos="2160"/>
      </w:tabs>
      <w:spacing w:after="60"/>
      <w:ind w:left="2160" w:hanging="720"/>
      <w:outlineLvl w:val="2"/>
    </w:pPr>
    <w:rPr>
      <w:bCs/>
      <w:i/>
      <w:szCs w:val="26"/>
    </w:rPr>
  </w:style>
  <w:style w:type="paragraph" w:styleId="Ttulo4">
    <w:name w:val="heading 4"/>
    <w:basedOn w:val="Normal"/>
    <w:next w:val="Normal"/>
    <w:link w:val="Ttulo4Car"/>
    <w:qFormat/>
    <w:rsid w:val="00996EF6"/>
    <w:pPr>
      <w:keepNext/>
      <w:tabs>
        <w:tab w:val="num" w:pos="2880"/>
      </w:tabs>
      <w:spacing w:before="240" w:after="60"/>
      <w:ind w:left="2880" w:hanging="720"/>
      <w:outlineLvl w:val="3"/>
    </w:pPr>
    <w:rPr>
      <w:rFonts w:ascii="Cambria" w:hAnsi="Cambria"/>
      <w:b/>
      <w:bCs/>
      <w:sz w:val="28"/>
      <w:szCs w:val="28"/>
    </w:rPr>
  </w:style>
  <w:style w:type="paragraph" w:styleId="Ttulo5">
    <w:name w:val="heading 5"/>
    <w:basedOn w:val="Normal"/>
    <w:next w:val="Normal"/>
    <w:link w:val="Ttulo5Car"/>
    <w:qFormat/>
    <w:rsid w:val="00996EF6"/>
    <w:pPr>
      <w:tabs>
        <w:tab w:val="num" w:pos="3600"/>
      </w:tabs>
      <w:spacing w:before="240" w:after="60"/>
      <w:ind w:left="3600" w:hanging="720"/>
      <w:outlineLvl w:val="4"/>
    </w:pPr>
    <w:rPr>
      <w:rFonts w:ascii="Cambria" w:hAnsi="Cambria"/>
      <w:b/>
      <w:bCs/>
      <w:i/>
      <w:iCs/>
      <w:sz w:val="26"/>
      <w:szCs w:val="26"/>
    </w:rPr>
  </w:style>
  <w:style w:type="paragraph" w:styleId="Ttulo6">
    <w:name w:val="heading 6"/>
    <w:basedOn w:val="Normal"/>
    <w:next w:val="Normal"/>
    <w:link w:val="Ttulo6Car"/>
    <w:qFormat/>
    <w:rsid w:val="00996EF6"/>
    <w:pPr>
      <w:tabs>
        <w:tab w:val="num" w:pos="4320"/>
      </w:tabs>
      <w:spacing w:before="240" w:after="60"/>
      <w:ind w:left="4320" w:hanging="720"/>
      <w:outlineLvl w:val="5"/>
    </w:pPr>
    <w:rPr>
      <w:rFonts w:ascii="Cambria" w:hAnsi="Cambria"/>
      <w:b/>
      <w:bCs/>
      <w:sz w:val="22"/>
      <w:szCs w:val="22"/>
    </w:rPr>
  </w:style>
  <w:style w:type="paragraph" w:styleId="Ttulo7">
    <w:name w:val="heading 7"/>
    <w:basedOn w:val="Normal"/>
    <w:next w:val="Normal"/>
    <w:link w:val="Ttulo7Car"/>
    <w:qFormat/>
    <w:rsid w:val="00996EF6"/>
    <w:pPr>
      <w:tabs>
        <w:tab w:val="num" w:pos="5040"/>
      </w:tabs>
      <w:spacing w:before="240" w:after="60"/>
      <w:ind w:left="5040" w:hanging="720"/>
      <w:outlineLvl w:val="6"/>
    </w:pPr>
    <w:rPr>
      <w:rFonts w:ascii="Cambria" w:hAnsi="Cambria"/>
    </w:rPr>
  </w:style>
  <w:style w:type="paragraph" w:styleId="Ttulo8">
    <w:name w:val="heading 8"/>
    <w:basedOn w:val="Normal"/>
    <w:next w:val="Normal"/>
    <w:link w:val="Ttulo8Car"/>
    <w:qFormat/>
    <w:rsid w:val="00996EF6"/>
    <w:pPr>
      <w:tabs>
        <w:tab w:val="num" w:pos="5760"/>
      </w:tabs>
      <w:spacing w:before="240" w:after="60"/>
      <w:ind w:left="5760" w:hanging="720"/>
      <w:outlineLvl w:val="7"/>
    </w:pPr>
    <w:rPr>
      <w:rFonts w:ascii="Cambria" w:hAnsi="Cambria"/>
      <w:i/>
      <w:iCs/>
    </w:rPr>
  </w:style>
  <w:style w:type="paragraph" w:styleId="Ttulo9">
    <w:name w:val="heading 9"/>
    <w:basedOn w:val="Normal"/>
    <w:next w:val="Normal"/>
    <w:link w:val="Ttulo9Car"/>
    <w:qFormat/>
    <w:rsid w:val="00996EF6"/>
    <w:pPr>
      <w:tabs>
        <w:tab w:val="num" w:pos="6480"/>
      </w:tabs>
      <w:spacing w:before="240" w:after="60"/>
      <w:ind w:left="6480" w:hanging="72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b/>
      <w:bCs/>
      <w:caps/>
      <w:sz w:val="28"/>
      <w:lang w:val="en-GB"/>
    </w:rPr>
  </w:style>
  <w:style w:type="paragraph" w:customStyle="1" w:styleId="YAYABO-Authors">
    <w:name w:val="YAYABO-Authors"/>
    <w:next w:val="YAYABO-Afiliacin"/>
    <w:qFormat/>
    <w:rsid w:val="00DE5794"/>
    <w:pPr>
      <w:jc w:val="center"/>
    </w:pPr>
    <w:rPr>
      <w:b/>
      <w:bCs/>
      <w:lang w:val="en-GB"/>
    </w:rPr>
  </w:style>
  <w:style w:type="paragraph" w:customStyle="1" w:styleId="YAYABO-Afiliacin">
    <w:name w:val="YAYABO-Afiliación"/>
    <w:qFormat/>
    <w:rsid w:val="00A25D93"/>
    <w:pPr>
      <w:jc w:val="center"/>
    </w:pPr>
    <w:rPr>
      <w:i/>
      <w:sz w:val="22"/>
      <w:lang w:val="en-GB"/>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i/>
      <w:iCs/>
      <w:sz w:val="22"/>
      <w:lang w:val="en-GB"/>
    </w:rPr>
  </w:style>
  <w:style w:type="paragraph" w:customStyle="1" w:styleId="YAYABO-References">
    <w:name w:val="YAYABO-References"/>
    <w:basedOn w:val="Ttulo"/>
    <w:qFormat/>
    <w:rsid w:val="009016FB"/>
    <w:pPr>
      <w:tabs>
        <w:tab w:val="num" w:pos="720"/>
      </w:tabs>
      <w:ind w:left="720" w:hanging="720"/>
      <w:jc w:val="left"/>
    </w:pPr>
    <w:rPr>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b/>
      <w:bCs/>
      <w:iCs/>
      <w:szCs w:val="28"/>
    </w:rPr>
  </w:style>
  <w:style w:type="character" w:customStyle="1" w:styleId="Ttulo3Car">
    <w:name w:val="Título 3 Car"/>
    <w:aliases w:val="YAYABO-Subsubsection Car"/>
    <w:basedOn w:val="Fuentedeprrafopredeter"/>
    <w:link w:val="Ttulo3"/>
    <w:rsid w:val="00FF086D"/>
    <w:rPr>
      <w:bCs/>
      <w:i/>
      <w:szCs w:val="26"/>
    </w:rPr>
  </w:style>
  <w:style w:type="character" w:customStyle="1" w:styleId="Ttulo4Car">
    <w:name w:val="Título 4 Car"/>
    <w:basedOn w:val="Fuentedeprrafopredeter"/>
    <w:link w:val="Ttulo4"/>
    <w:rsid w:val="00996EF6"/>
    <w:rPr>
      <w:rFonts w:ascii="Cambria" w:hAnsi="Cambria"/>
      <w:b/>
      <w:bCs/>
      <w:sz w:val="28"/>
      <w:szCs w:val="28"/>
    </w:rPr>
  </w:style>
  <w:style w:type="character" w:customStyle="1" w:styleId="Ttulo5Car">
    <w:name w:val="Título 5 Car"/>
    <w:basedOn w:val="Fuentedeprrafopredeter"/>
    <w:link w:val="Ttulo5"/>
    <w:rsid w:val="00996EF6"/>
    <w:rPr>
      <w:rFonts w:ascii="Cambria" w:hAnsi="Cambria"/>
      <w:b/>
      <w:bCs/>
      <w:i/>
      <w:iCs/>
      <w:sz w:val="26"/>
      <w:szCs w:val="26"/>
    </w:rPr>
  </w:style>
  <w:style w:type="character" w:customStyle="1" w:styleId="Ttulo6Car">
    <w:name w:val="Título 6 Car"/>
    <w:basedOn w:val="Fuentedeprrafopredeter"/>
    <w:link w:val="Ttulo6"/>
    <w:rsid w:val="00996EF6"/>
    <w:rPr>
      <w:rFonts w:ascii="Cambria" w:hAnsi="Cambria"/>
      <w:b/>
      <w:bCs/>
      <w:sz w:val="22"/>
      <w:szCs w:val="22"/>
    </w:rPr>
  </w:style>
  <w:style w:type="character" w:customStyle="1" w:styleId="Ttulo7Car">
    <w:name w:val="Título 7 Car"/>
    <w:basedOn w:val="Fuentedeprrafopredeter"/>
    <w:link w:val="Ttulo7"/>
    <w:rsid w:val="00996EF6"/>
    <w:rPr>
      <w:rFonts w:ascii="Cambria" w:hAnsi="Cambria"/>
    </w:rPr>
  </w:style>
  <w:style w:type="character" w:customStyle="1" w:styleId="Ttulo8Car">
    <w:name w:val="Título 8 Car"/>
    <w:basedOn w:val="Fuentedeprrafopredeter"/>
    <w:link w:val="Ttulo8"/>
    <w:rsid w:val="00996EF6"/>
    <w:rPr>
      <w:rFonts w:ascii="Cambria" w:hAnsi="Cambria"/>
      <w:i/>
      <w:iCs/>
    </w:rPr>
  </w:style>
  <w:style w:type="character" w:customStyle="1" w:styleId="Ttulo9Car">
    <w:name w:val="Título 9 Car"/>
    <w:basedOn w:val="Fuentedeprrafopredeter"/>
    <w:link w:val="Ttulo9"/>
    <w:rsid w:val="00996EF6"/>
    <w:rPr>
      <w:rFonts w:ascii="Calibri" w:hAnsi="Calibri"/>
      <w:sz w:val="22"/>
      <w:szCs w:val="22"/>
    </w:rPr>
  </w:style>
  <w:style w:type="character" w:customStyle="1" w:styleId="Ttulo1Car">
    <w:name w:val="Título 1 Car"/>
    <w:aliases w:val="YAYABO-Section Car"/>
    <w:basedOn w:val="Fuentedeprrafopredeter"/>
    <w:link w:val="Ttulo1"/>
    <w:uiPriority w:val="9"/>
    <w:rsid w:val="00996EF6"/>
    <w:rPr>
      <w:b/>
      <w:bCs/>
      <w:caps/>
      <w:kern w:val="32"/>
      <w:szCs w:val="32"/>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3593"/>
    <w:rPr>
      <w:color w:val="0563C1" w:themeColor="hyperlink"/>
      <w:u w:val="single"/>
    </w:rPr>
  </w:style>
  <w:style w:type="paragraph" w:styleId="Textonotapie">
    <w:name w:val="footnote text"/>
    <w:basedOn w:val="Normal"/>
    <w:link w:val="TextonotapieCar"/>
    <w:uiPriority w:val="99"/>
    <w:semiHidden/>
    <w:unhideWhenUsed/>
    <w:rsid w:val="005335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33593"/>
    <w:rPr>
      <w:rFonts w:ascii="Arial" w:hAnsi="Arial"/>
      <w:lang w:val="es-ES" w:eastAsia="es-ES"/>
    </w:rPr>
  </w:style>
  <w:style w:type="character" w:styleId="Refdenotaalpie">
    <w:name w:val="footnote reference"/>
    <w:basedOn w:val="Fuentedeprrafopredeter"/>
    <w:uiPriority w:val="99"/>
    <w:semiHidden/>
    <w:unhideWhenUsed/>
    <w:rsid w:val="00533593"/>
    <w:rPr>
      <w:vertAlign w:val="superscript"/>
    </w:rPr>
  </w:style>
  <w:style w:type="paragraph" w:styleId="Textodeglobo">
    <w:name w:val="Balloon Text"/>
    <w:basedOn w:val="Normal"/>
    <w:link w:val="TextodegloboCar"/>
    <w:semiHidden/>
    <w:unhideWhenUsed/>
    <w:rsid w:val="003B60D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3B60D4"/>
    <w:rPr>
      <w:rFonts w:ascii="Segoe UI" w:hAnsi="Segoe UI" w:cs="Segoe UI"/>
      <w:sz w:val="18"/>
      <w:szCs w:val="1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AYABO-Text"/>
    <w:qFormat/>
    <w:rsid w:val="000F2BCE"/>
  </w:style>
  <w:style w:type="paragraph" w:styleId="Ttulo1">
    <w:name w:val="heading 1"/>
    <w:aliases w:val="YAYABO-Section"/>
    <w:next w:val="Normal"/>
    <w:link w:val="Ttulo1Car"/>
    <w:uiPriority w:val="9"/>
    <w:qFormat/>
    <w:rsid w:val="00996EF6"/>
    <w:pPr>
      <w:keepNext/>
      <w:tabs>
        <w:tab w:val="num" w:pos="720"/>
      </w:tabs>
      <w:spacing w:before="360" w:after="60"/>
      <w:ind w:left="720" w:hanging="720"/>
      <w:outlineLvl w:val="0"/>
    </w:pPr>
    <w:rPr>
      <w:b/>
      <w:bCs/>
      <w:caps/>
      <w:kern w:val="32"/>
      <w:szCs w:val="32"/>
    </w:rPr>
  </w:style>
  <w:style w:type="paragraph" w:styleId="Ttulo2">
    <w:name w:val="heading 2"/>
    <w:aliases w:val="YAYABO-Subsection"/>
    <w:next w:val="Normal"/>
    <w:link w:val="Ttulo2Car"/>
    <w:qFormat/>
    <w:rsid w:val="00996EF6"/>
    <w:pPr>
      <w:keepNext/>
      <w:tabs>
        <w:tab w:val="num" w:pos="1440"/>
      </w:tabs>
      <w:spacing w:before="240" w:after="60"/>
      <w:ind w:left="1440" w:hanging="720"/>
      <w:outlineLvl w:val="1"/>
    </w:pPr>
    <w:rPr>
      <w:b/>
      <w:bCs/>
      <w:iCs/>
      <w:szCs w:val="28"/>
    </w:rPr>
  </w:style>
  <w:style w:type="paragraph" w:styleId="Ttulo3">
    <w:name w:val="heading 3"/>
    <w:aliases w:val="YAYABO-Subsubsection"/>
    <w:basedOn w:val="Normal"/>
    <w:next w:val="Normal"/>
    <w:link w:val="Ttulo3Car"/>
    <w:qFormat/>
    <w:rsid w:val="00FF086D"/>
    <w:pPr>
      <w:keepNext/>
      <w:tabs>
        <w:tab w:val="num" w:pos="2160"/>
      </w:tabs>
      <w:spacing w:after="60"/>
      <w:ind w:left="2160" w:hanging="720"/>
      <w:outlineLvl w:val="2"/>
    </w:pPr>
    <w:rPr>
      <w:bCs/>
      <w:i/>
      <w:szCs w:val="26"/>
    </w:rPr>
  </w:style>
  <w:style w:type="paragraph" w:styleId="Ttulo4">
    <w:name w:val="heading 4"/>
    <w:basedOn w:val="Normal"/>
    <w:next w:val="Normal"/>
    <w:link w:val="Ttulo4Car"/>
    <w:qFormat/>
    <w:rsid w:val="00996EF6"/>
    <w:pPr>
      <w:keepNext/>
      <w:tabs>
        <w:tab w:val="num" w:pos="2880"/>
      </w:tabs>
      <w:spacing w:before="240" w:after="60"/>
      <w:ind w:left="2880" w:hanging="720"/>
      <w:outlineLvl w:val="3"/>
    </w:pPr>
    <w:rPr>
      <w:rFonts w:ascii="Cambria" w:hAnsi="Cambria"/>
      <w:b/>
      <w:bCs/>
      <w:sz w:val="28"/>
      <w:szCs w:val="28"/>
    </w:rPr>
  </w:style>
  <w:style w:type="paragraph" w:styleId="Ttulo5">
    <w:name w:val="heading 5"/>
    <w:basedOn w:val="Normal"/>
    <w:next w:val="Normal"/>
    <w:link w:val="Ttulo5Car"/>
    <w:qFormat/>
    <w:rsid w:val="00996EF6"/>
    <w:pPr>
      <w:tabs>
        <w:tab w:val="num" w:pos="3600"/>
      </w:tabs>
      <w:spacing w:before="240" w:after="60"/>
      <w:ind w:left="3600" w:hanging="720"/>
      <w:outlineLvl w:val="4"/>
    </w:pPr>
    <w:rPr>
      <w:rFonts w:ascii="Cambria" w:hAnsi="Cambria"/>
      <w:b/>
      <w:bCs/>
      <w:i/>
      <w:iCs/>
      <w:sz w:val="26"/>
      <w:szCs w:val="26"/>
    </w:rPr>
  </w:style>
  <w:style w:type="paragraph" w:styleId="Ttulo6">
    <w:name w:val="heading 6"/>
    <w:basedOn w:val="Normal"/>
    <w:next w:val="Normal"/>
    <w:link w:val="Ttulo6Car"/>
    <w:qFormat/>
    <w:rsid w:val="00996EF6"/>
    <w:pPr>
      <w:tabs>
        <w:tab w:val="num" w:pos="4320"/>
      </w:tabs>
      <w:spacing w:before="240" w:after="60"/>
      <w:ind w:left="4320" w:hanging="720"/>
      <w:outlineLvl w:val="5"/>
    </w:pPr>
    <w:rPr>
      <w:rFonts w:ascii="Cambria" w:hAnsi="Cambria"/>
      <w:b/>
      <w:bCs/>
      <w:sz w:val="22"/>
      <w:szCs w:val="22"/>
    </w:rPr>
  </w:style>
  <w:style w:type="paragraph" w:styleId="Ttulo7">
    <w:name w:val="heading 7"/>
    <w:basedOn w:val="Normal"/>
    <w:next w:val="Normal"/>
    <w:link w:val="Ttulo7Car"/>
    <w:qFormat/>
    <w:rsid w:val="00996EF6"/>
    <w:pPr>
      <w:tabs>
        <w:tab w:val="num" w:pos="5040"/>
      </w:tabs>
      <w:spacing w:before="240" w:after="60"/>
      <w:ind w:left="5040" w:hanging="720"/>
      <w:outlineLvl w:val="6"/>
    </w:pPr>
    <w:rPr>
      <w:rFonts w:ascii="Cambria" w:hAnsi="Cambria"/>
    </w:rPr>
  </w:style>
  <w:style w:type="paragraph" w:styleId="Ttulo8">
    <w:name w:val="heading 8"/>
    <w:basedOn w:val="Normal"/>
    <w:next w:val="Normal"/>
    <w:link w:val="Ttulo8Car"/>
    <w:qFormat/>
    <w:rsid w:val="00996EF6"/>
    <w:pPr>
      <w:tabs>
        <w:tab w:val="num" w:pos="5760"/>
      </w:tabs>
      <w:spacing w:before="240" w:after="60"/>
      <w:ind w:left="5760" w:hanging="720"/>
      <w:outlineLvl w:val="7"/>
    </w:pPr>
    <w:rPr>
      <w:rFonts w:ascii="Cambria" w:hAnsi="Cambria"/>
      <w:i/>
      <w:iCs/>
    </w:rPr>
  </w:style>
  <w:style w:type="paragraph" w:styleId="Ttulo9">
    <w:name w:val="heading 9"/>
    <w:basedOn w:val="Normal"/>
    <w:next w:val="Normal"/>
    <w:link w:val="Ttulo9Car"/>
    <w:qFormat/>
    <w:rsid w:val="00996EF6"/>
    <w:pPr>
      <w:tabs>
        <w:tab w:val="num" w:pos="6480"/>
      </w:tabs>
      <w:spacing w:before="240" w:after="60"/>
      <w:ind w:left="6480" w:hanging="72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b/>
      <w:bCs/>
      <w:caps/>
      <w:sz w:val="28"/>
      <w:lang w:val="en-GB"/>
    </w:rPr>
  </w:style>
  <w:style w:type="paragraph" w:customStyle="1" w:styleId="YAYABO-Authors">
    <w:name w:val="YAYABO-Authors"/>
    <w:next w:val="YAYABO-Afiliacin"/>
    <w:qFormat/>
    <w:rsid w:val="00DE5794"/>
    <w:pPr>
      <w:jc w:val="center"/>
    </w:pPr>
    <w:rPr>
      <w:b/>
      <w:bCs/>
      <w:lang w:val="en-GB"/>
    </w:rPr>
  </w:style>
  <w:style w:type="paragraph" w:customStyle="1" w:styleId="YAYABO-Afiliacin">
    <w:name w:val="YAYABO-Afiliación"/>
    <w:qFormat/>
    <w:rsid w:val="00A25D93"/>
    <w:pPr>
      <w:jc w:val="center"/>
    </w:pPr>
    <w:rPr>
      <w:i/>
      <w:sz w:val="22"/>
      <w:lang w:val="en-GB"/>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i/>
      <w:iCs/>
      <w:sz w:val="22"/>
      <w:lang w:val="en-GB"/>
    </w:rPr>
  </w:style>
  <w:style w:type="paragraph" w:customStyle="1" w:styleId="YAYABO-References">
    <w:name w:val="YAYABO-References"/>
    <w:basedOn w:val="Ttulo"/>
    <w:qFormat/>
    <w:rsid w:val="009016FB"/>
    <w:pPr>
      <w:tabs>
        <w:tab w:val="num" w:pos="720"/>
      </w:tabs>
      <w:ind w:left="720" w:hanging="720"/>
      <w:jc w:val="left"/>
    </w:pPr>
    <w:rPr>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b/>
      <w:bCs/>
      <w:iCs/>
      <w:szCs w:val="28"/>
    </w:rPr>
  </w:style>
  <w:style w:type="character" w:customStyle="1" w:styleId="Ttulo3Car">
    <w:name w:val="Título 3 Car"/>
    <w:aliases w:val="YAYABO-Subsubsection Car"/>
    <w:basedOn w:val="Fuentedeprrafopredeter"/>
    <w:link w:val="Ttulo3"/>
    <w:rsid w:val="00FF086D"/>
    <w:rPr>
      <w:bCs/>
      <w:i/>
      <w:szCs w:val="26"/>
    </w:rPr>
  </w:style>
  <w:style w:type="character" w:customStyle="1" w:styleId="Ttulo4Car">
    <w:name w:val="Título 4 Car"/>
    <w:basedOn w:val="Fuentedeprrafopredeter"/>
    <w:link w:val="Ttulo4"/>
    <w:rsid w:val="00996EF6"/>
    <w:rPr>
      <w:rFonts w:ascii="Cambria" w:hAnsi="Cambria"/>
      <w:b/>
      <w:bCs/>
      <w:sz w:val="28"/>
      <w:szCs w:val="28"/>
    </w:rPr>
  </w:style>
  <w:style w:type="character" w:customStyle="1" w:styleId="Ttulo5Car">
    <w:name w:val="Título 5 Car"/>
    <w:basedOn w:val="Fuentedeprrafopredeter"/>
    <w:link w:val="Ttulo5"/>
    <w:rsid w:val="00996EF6"/>
    <w:rPr>
      <w:rFonts w:ascii="Cambria" w:hAnsi="Cambria"/>
      <w:b/>
      <w:bCs/>
      <w:i/>
      <w:iCs/>
      <w:sz w:val="26"/>
      <w:szCs w:val="26"/>
    </w:rPr>
  </w:style>
  <w:style w:type="character" w:customStyle="1" w:styleId="Ttulo6Car">
    <w:name w:val="Título 6 Car"/>
    <w:basedOn w:val="Fuentedeprrafopredeter"/>
    <w:link w:val="Ttulo6"/>
    <w:rsid w:val="00996EF6"/>
    <w:rPr>
      <w:rFonts w:ascii="Cambria" w:hAnsi="Cambria"/>
      <w:b/>
      <w:bCs/>
      <w:sz w:val="22"/>
      <w:szCs w:val="22"/>
    </w:rPr>
  </w:style>
  <w:style w:type="character" w:customStyle="1" w:styleId="Ttulo7Car">
    <w:name w:val="Título 7 Car"/>
    <w:basedOn w:val="Fuentedeprrafopredeter"/>
    <w:link w:val="Ttulo7"/>
    <w:rsid w:val="00996EF6"/>
    <w:rPr>
      <w:rFonts w:ascii="Cambria" w:hAnsi="Cambria"/>
    </w:rPr>
  </w:style>
  <w:style w:type="character" w:customStyle="1" w:styleId="Ttulo8Car">
    <w:name w:val="Título 8 Car"/>
    <w:basedOn w:val="Fuentedeprrafopredeter"/>
    <w:link w:val="Ttulo8"/>
    <w:rsid w:val="00996EF6"/>
    <w:rPr>
      <w:rFonts w:ascii="Cambria" w:hAnsi="Cambria"/>
      <w:i/>
      <w:iCs/>
    </w:rPr>
  </w:style>
  <w:style w:type="character" w:customStyle="1" w:styleId="Ttulo9Car">
    <w:name w:val="Título 9 Car"/>
    <w:basedOn w:val="Fuentedeprrafopredeter"/>
    <w:link w:val="Ttulo9"/>
    <w:rsid w:val="00996EF6"/>
    <w:rPr>
      <w:rFonts w:ascii="Calibri" w:hAnsi="Calibri"/>
      <w:sz w:val="22"/>
      <w:szCs w:val="22"/>
    </w:rPr>
  </w:style>
  <w:style w:type="character" w:customStyle="1" w:styleId="Ttulo1Car">
    <w:name w:val="Título 1 Car"/>
    <w:aliases w:val="YAYABO-Section Car"/>
    <w:basedOn w:val="Fuentedeprrafopredeter"/>
    <w:link w:val="Ttulo1"/>
    <w:uiPriority w:val="9"/>
    <w:rsid w:val="00996EF6"/>
    <w:rPr>
      <w:b/>
      <w:bCs/>
      <w:caps/>
      <w:kern w:val="32"/>
      <w:szCs w:val="32"/>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3593"/>
    <w:rPr>
      <w:color w:val="0563C1" w:themeColor="hyperlink"/>
      <w:u w:val="single"/>
    </w:rPr>
  </w:style>
  <w:style w:type="paragraph" w:styleId="Textonotapie">
    <w:name w:val="footnote text"/>
    <w:basedOn w:val="Normal"/>
    <w:link w:val="TextonotapieCar"/>
    <w:uiPriority w:val="99"/>
    <w:semiHidden/>
    <w:unhideWhenUsed/>
    <w:rsid w:val="005335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33593"/>
    <w:rPr>
      <w:rFonts w:ascii="Arial" w:hAnsi="Arial"/>
      <w:lang w:val="es-ES" w:eastAsia="es-ES"/>
    </w:rPr>
  </w:style>
  <w:style w:type="character" w:styleId="Refdenotaalpie">
    <w:name w:val="footnote reference"/>
    <w:basedOn w:val="Fuentedeprrafopredeter"/>
    <w:uiPriority w:val="99"/>
    <w:semiHidden/>
    <w:unhideWhenUsed/>
    <w:rsid w:val="00533593"/>
    <w:rPr>
      <w:vertAlign w:val="superscript"/>
    </w:rPr>
  </w:style>
  <w:style w:type="paragraph" w:styleId="Textodeglobo">
    <w:name w:val="Balloon Text"/>
    <w:basedOn w:val="Normal"/>
    <w:link w:val="TextodegloboCar"/>
    <w:semiHidden/>
    <w:unhideWhenUsed/>
    <w:rsid w:val="003B60D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3B60D4"/>
    <w:rPr>
      <w:rFonts w:ascii="Segoe UI" w:hAnsi="Segoe UI" w:cs="Segoe UI"/>
      <w:sz w:val="18"/>
      <w:szCs w:val="1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0-0001-8897-535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3-2383-131" TargetMode="External"/><Relationship Id="rId4" Type="http://schemas.openxmlformats.org/officeDocument/2006/relationships/settings" Target="settings.xml"/><Relationship Id="rId9" Type="http://schemas.openxmlformats.org/officeDocument/2006/relationships/hyperlink" Target="https://orcid.org/0000-0001-7636-70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gomezgarciaglenda@gmail.com" TargetMode="External"/><Relationship Id="rId2" Type="http://schemas.openxmlformats.org/officeDocument/2006/relationships/hyperlink" Target="mailto:rumbautjennifer@gmail.com" TargetMode="External"/><Relationship Id="rId1" Type="http://schemas.openxmlformats.org/officeDocument/2006/relationships/hyperlink" Target="mailto:anycastillog8@gmail.com" TargetMode="External"/><Relationship Id="rId4" Type="http://schemas.openxmlformats.org/officeDocument/2006/relationships/hyperlink" Target="http://google.com/cuenta-oficial-de-Donald-Trump-en-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4803</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Estrada Jimenez</dc:creator>
  <cp:lastModifiedBy>Lidia Estrada Jimenez</cp:lastModifiedBy>
  <cp:revision>2</cp:revision>
  <dcterms:created xsi:type="dcterms:W3CDTF">2021-10-11T15:31:00Z</dcterms:created>
  <dcterms:modified xsi:type="dcterms:W3CDTF">2021-10-11T15:31:00Z</dcterms:modified>
</cp:coreProperties>
</file>