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C092" w14:textId="77777777" w:rsidR="00D92BA0" w:rsidRPr="002E2FF8" w:rsidRDefault="00D92BA0" w:rsidP="00D92BA0">
      <w:pPr>
        <w:jc w:val="center"/>
        <w:rPr>
          <w:rFonts w:cs="Arial"/>
          <w:b/>
          <w:bCs/>
          <w:sz w:val="28"/>
          <w:szCs w:val="28"/>
        </w:rPr>
      </w:pPr>
      <w:r w:rsidRPr="002E2FF8">
        <w:rPr>
          <w:rFonts w:cs="Arial"/>
          <w:b/>
          <w:bCs/>
          <w:sz w:val="28"/>
          <w:szCs w:val="28"/>
        </w:rPr>
        <w:t>EFECTO DE LA APLICACIÓN DE QUITOSANA EN EL CRECIMIENTO Y DESARROLLO DEL CULTIVO DE MAÍZ (</w:t>
      </w:r>
      <w:r w:rsidRPr="002E2FF8">
        <w:rPr>
          <w:rFonts w:cs="Arial"/>
          <w:b/>
          <w:bCs/>
          <w:i/>
          <w:iCs/>
          <w:sz w:val="28"/>
          <w:szCs w:val="28"/>
        </w:rPr>
        <w:t>ZEA MAYS</w:t>
      </w:r>
      <w:r w:rsidRPr="002E2FF8">
        <w:rPr>
          <w:rFonts w:cs="Arial"/>
          <w:b/>
          <w:bCs/>
          <w:sz w:val="28"/>
          <w:szCs w:val="28"/>
        </w:rPr>
        <w:t xml:space="preserve"> L.)</w:t>
      </w:r>
    </w:p>
    <w:p w14:paraId="31367DCD" w14:textId="77777777" w:rsidR="002E2FF8" w:rsidRDefault="002E2FF8" w:rsidP="005B747F">
      <w:pPr>
        <w:pStyle w:val="YAYABO-Authors"/>
        <w:rPr>
          <w:rStyle w:val="jlqj4b"/>
          <w:lang w:val="en"/>
        </w:rPr>
      </w:pPr>
      <w:r>
        <w:rPr>
          <w:rStyle w:val="jlqj4b"/>
          <w:lang w:val="en"/>
        </w:rPr>
        <w:t>EFFECT OF THE APPLICATION OF CHITOSANE ON THE GROWTH AND DEVELOPMENT OF CORN CROP (ZEA MAYS L.)</w:t>
      </w:r>
    </w:p>
    <w:p w14:paraId="158318E6" w14:textId="44B36500" w:rsidR="009016FB" w:rsidRPr="00700DF8" w:rsidRDefault="00FB368D" w:rsidP="005B747F">
      <w:pPr>
        <w:pStyle w:val="YAYABO-Authors"/>
        <w:rPr>
          <w:lang w:val="es-CU"/>
        </w:rPr>
      </w:pPr>
      <w:r w:rsidRPr="008250E4">
        <w:t>Yaisys Blanco Valdes</w:t>
      </w:r>
      <w:r w:rsidR="005B747F" w:rsidRPr="00700DF8">
        <w:rPr>
          <w:vertAlign w:val="superscript"/>
          <w:lang w:val="es-CU"/>
        </w:rPr>
        <w:t>1</w:t>
      </w:r>
      <w:r w:rsidR="009016FB" w:rsidRPr="00700DF8">
        <w:rPr>
          <w:lang w:val="es-CU"/>
        </w:rPr>
        <w:t xml:space="preserve"> </w:t>
      </w:r>
    </w:p>
    <w:p w14:paraId="615EF4B6" w14:textId="2ACAD8EF" w:rsidR="009016FB" w:rsidRDefault="00FB368D" w:rsidP="005B747F">
      <w:pPr>
        <w:pStyle w:val="YAYABO-Authors"/>
        <w:rPr>
          <w:lang w:val="es-CU"/>
        </w:rPr>
      </w:pPr>
      <w:r w:rsidRPr="003A3A6A">
        <w:t xml:space="preserve">Omar Enrique </w:t>
      </w:r>
      <w:proofErr w:type="spellStart"/>
      <w:r w:rsidRPr="003A3A6A">
        <w:t>Cartaya</w:t>
      </w:r>
      <w:proofErr w:type="spellEnd"/>
      <w:r w:rsidRPr="003A3A6A">
        <w:t xml:space="preserve"> Rubio</w:t>
      </w:r>
      <w:r w:rsidRPr="00700DF8">
        <w:rPr>
          <w:vertAlign w:val="superscript"/>
          <w:lang w:val="es-CU"/>
        </w:rPr>
        <w:t xml:space="preserve"> </w:t>
      </w:r>
      <w:r>
        <w:rPr>
          <w:vertAlign w:val="superscript"/>
          <w:lang w:val="es-CU"/>
        </w:rPr>
        <w:t>1</w:t>
      </w:r>
      <w:r w:rsidR="005B747F" w:rsidRPr="00700DF8">
        <w:rPr>
          <w:lang w:val="es-CU"/>
        </w:rPr>
        <w:t xml:space="preserve"> </w:t>
      </w:r>
    </w:p>
    <w:p w14:paraId="359E2595" w14:textId="746F84EA" w:rsidR="00FB368D" w:rsidRDefault="00FB368D" w:rsidP="00FB368D">
      <w:pPr>
        <w:pStyle w:val="YAYABO-Authors"/>
        <w:rPr>
          <w:lang w:val="es-CU"/>
        </w:rPr>
      </w:pPr>
      <w:proofErr w:type="spellStart"/>
      <w:r w:rsidRPr="003A3A6A">
        <w:t>Meylen</w:t>
      </w:r>
      <w:proofErr w:type="spellEnd"/>
      <w:r w:rsidRPr="003A3A6A">
        <w:t xml:space="preserve"> </w:t>
      </w:r>
      <w:proofErr w:type="spellStart"/>
      <w:r w:rsidRPr="003A3A6A">
        <w:t>Espina</w:t>
      </w:r>
      <w:proofErr w:type="spellEnd"/>
      <w:r w:rsidRPr="003A3A6A">
        <w:t xml:space="preserve"> </w:t>
      </w:r>
      <w:proofErr w:type="spellStart"/>
      <w:r w:rsidRPr="003A3A6A">
        <w:t>Nápoles</w:t>
      </w:r>
      <w:proofErr w:type="spellEnd"/>
      <w:r w:rsidRPr="00700DF8">
        <w:rPr>
          <w:vertAlign w:val="superscript"/>
          <w:lang w:val="es-CU"/>
        </w:rPr>
        <w:t>2</w:t>
      </w:r>
      <w:r w:rsidRPr="00700DF8">
        <w:rPr>
          <w:lang w:val="es-CU"/>
        </w:rPr>
        <w:t xml:space="preserve"> </w:t>
      </w:r>
    </w:p>
    <w:p w14:paraId="754B0595" w14:textId="77777777" w:rsidR="00FB368D" w:rsidRPr="00FB368D" w:rsidRDefault="00FB368D" w:rsidP="00FB368D">
      <w:pPr>
        <w:pStyle w:val="YAYABO-Afiliacin"/>
        <w:rPr>
          <w:lang w:val="es-CU"/>
        </w:rPr>
      </w:pPr>
    </w:p>
    <w:p w14:paraId="7D89E25E" w14:textId="3DAA32ED" w:rsidR="00FB368D" w:rsidRPr="00FB368D" w:rsidRDefault="00FB368D" w:rsidP="00FB368D">
      <w:pPr>
        <w:spacing w:after="0"/>
        <w:jc w:val="center"/>
        <w:rPr>
          <w:rFonts w:cs="Arial"/>
          <w:sz w:val="20"/>
          <w:szCs w:val="20"/>
        </w:rPr>
      </w:pPr>
      <w:r w:rsidRPr="00FB368D">
        <w:rPr>
          <w:rFonts w:cs="Arial"/>
          <w:i/>
          <w:iCs/>
          <w:sz w:val="22"/>
          <w:szCs w:val="22"/>
        </w:rPr>
        <w:t xml:space="preserve">1-Doctora en Ciencias Agrícolas, Instituto Nacional de Ciencias Agrícolas (INCA), carretera de Tapaste km 3 </w:t>
      </w:r>
      <w:r w:rsidRPr="00FB368D">
        <w:rPr>
          <w:rFonts w:cs="Arial"/>
          <w:i/>
          <w:iCs/>
          <w:sz w:val="22"/>
          <w:szCs w:val="22"/>
          <w:vertAlign w:val="subscript"/>
        </w:rPr>
        <w:t xml:space="preserve">½, </w:t>
      </w:r>
      <w:r w:rsidRPr="00FB368D">
        <w:rPr>
          <w:rFonts w:cs="Arial"/>
          <w:i/>
          <w:iCs/>
          <w:sz w:val="22"/>
          <w:szCs w:val="22"/>
        </w:rPr>
        <w:t xml:space="preserve">San José de las Lajas, Mayabeque, Cuba, gaveta postal no.1, CP 32700, </w:t>
      </w:r>
      <w:hyperlink r:id="rId8" w:history="1">
        <w:r w:rsidRPr="00FB368D">
          <w:rPr>
            <w:rStyle w:val="Hipervnculo"/>
            <w:rFonts w:cs="Arial"/>
            <w:i/>
            <w:iCs/>
            <w:sz w:val="22"/>
            <w:szCs w:val="22"/>
          </w:rPr>
          <w:t>yblanco@inca.edu.cu</w:t>
        </w:r>
      </w:hyperlink>
      <w:r>
        <w:rPr>
          <w:rStyle w:val="Hipervnculo"/>
          <w:rFonts w:cs="Arial"/>
          <w:i/>
          <w:iCs/>
          <w:sz w:val="22"/>
          <w:szCs w:val="22"/>
        </w:rPr>
        <w:t>,</w:t>
      </w:r>
      <w:r w:rsidRPr="00FB368D">
        <w:t xml:space="preserve"> </w:t>
      </w:r>
      <w:hyperlink r:id="rId9" w:history="1">
        <w:r w:rsidRPr="0006733A">
          <w:rPr>
            <w:rStyle w:val="Hipervnculo"/>
            <w:rFonts w:cs="Arial"/>
            <w:sz w:val="20"/>
            <w:szCs w:val="20"/>
          </w:rPr>
          <w:t>https://orcid.org/0000-0002-6325-1005</w:t>
        </w:r>
      </w:hyperlink>
    </w:p>
    <w:p w14:paraId="2DBE311A" w14:textId="21DAEFAE" w:rsidR="00FB368D" w:rsidRPr="00FB368D" w:rsidRDefault="00FB368D" w:rsidP="00FB368D">
      <w:pPr>
        <w:spacing w:after="0"/>
        <w:jc w:val="center"/>
        <w:rPr>
          <w:rFonts w:cs="Arial"/>
          <w:sz w:val="20"/>
          <w:szCs w:val="20"/>
        </w:rPr>
      </w:pPr>
      <w:r w:rsidRPr="00FB368D">
        <w:rPr>
          <w:rFonts w:cs="Arial"/>
          <w:i/>
          <w:iCs/>
          <w:sz w:val="22"/>
          <w:szCs w:val="22"/>
        </w:rPr>
        <w:t xml:space="preserve">1- Doctor en Ciencias Agrícolas, Instituto Nacional de Ciencias Agrícolas (INCA), carretera de Tapaste km 3 </w:t>
      </w:r>
      <w:r w:rsidRPr="00FB368D">
        <w:rPr>
          <w:rFonts w:cs="Arial"/>
          <w:i/>
          <w:iCs/>
          <w:sz w:val="22"/>
          <w:szCs w:val="22"/>
          <w:vertAlign w:val="subscript"/>
        </w:rPr>
        <w:t xml:space="preserve">½, </w:t>
      </w:r>
      <w:r w:rsidRPr="00FB368D">
        <w:rPr>
          <w:rFonts w:cs="Arial"/>
          <w:i/>
          <w:iCs/>
          <w:sz w:val="22"/>
          <w:szCs w:val="22"/>
        </w:rPr>
        <w:t xml:space="preserve">San José de las Lajas, Mayabeque, Cuba, gaveta postal no.1, CP 32700, </w:t>
      </w:r>
      <w:hyperlink r:id="rId10" w:history="1">
        <w:r w:rsidRPr="00FB368D">
          <w:rPr>
            <w:rStyle w:val="Hipervnculo"/>
            <w:rFonts w:cs="Arial"/>
            <w:i/>
            <w:iCs/>
            <w:sz w:val="22"/>
            <w:szCs w:val="22"/>
          </w:rPr>
          <w:t>ocartaya@inca.edu.cu</w:t>
        </w:r>
      </w:hyperlink>
      <w:r w:rsidRPr="00FB368D">
        <w:rPr>
          <w:rFonts w:cs="Arial"/>
          <w:i/>
          <w:iCs/>
          <w:sz w:val="22"/>
          <w:szCs w:val="22"/>
        </w:rPr>
        <w:t>,</w:t>
      </w:r>
      <w:r w:rsidRPr="00FB368D">
        <w:t xml:space="preserve"> </w:t>
      </w:r>
      <w:hyperlink r:id="rId11" w:history="1">
        <w:r w:rsidRPr="0006733A">
          <w:rPr>
            <w:rStyle w:val="Hipervnculo"/>
            <w:rFonts w:cs="Arial"/>
            <w:sz w:val="20"/>
            <w:szCs w:val="20"/>
          </w:rPr>
          <w:t>https://orcid.org/0000-0001-7436-0437</w:t>
        </w:r>
      </w:hyperlink>
    </w:p>
    <w:p w14:paraId="7381E60A" w14:textId="406A7782" w:rsidR="00FB368D" w:rsidRDefault="00FB368D" w:rsidP="00FB368D">
      <w:pPr>
        <w:spacing w:after="0"/>
        <w:jc w:val="center"/>
        <w:rPr>
          <w:rFonts w:cs="Arial"/>
          <w:sz w:val="20"/>
          <w:szCs w:val="20"/>
        </w:rPr>
      </w:pPr>
      <w:r w:rsidRPr="00FB368D">
        <w:rPr>
          <w:rFonts w:cs="Arial"/>
          <w:i/>
          <w:iCs/>
          <w:sz w:val="22"/>
          <w:szCs w:val="22"/>
        </w:rPr>
        <w:t xml:space="preserve">2-Ingeniera Agrónoma, Dirección de la Agricultura Municipal, Esquina </w:t>
      </w:r>
      <w:proofErr w:type="spellStart"/>
      <w:r w:rsidRPr="00FB368D">
        <w:rPr>
          <w:rFonts w:cs="Arial"/>
          <w:i/>
          <w:iCs/>
          <w:sz w:val="22"/>
          <w:szCs w:val="22"/>
        </w:rPr>
        <w:t>Conill</w:t>
      </w:r>
      <w:proofErr w:type="spellEnd"/>
      <w:r w:rsidRPr="00FB368D">
        <w:rPr>
          <w:rFonts w:cs="Arial"/>
          <w:i/>
          <w:iCs/>
          <w:sz w:val="22"/>
          <w:szCs w:val="22"/>
        </w:rPr>
        <w:t xml:space="preserve">, Ave. Independencia, Edif. MINAG, Plaza de la Revolución, La Habana, Cuba, CP 10400, </w:t>
      </w:r>
      <w:hyperlink r:id="rId12" w:history="1">
        <w:r w:rsidRPr="00FB368D">
          <w:rPr>
            <w:rStyle w:val="Hipervnculo"/>
            <w:rFonts w:cs="Arial"/>
            <w:i/>
            <w:iCs/>
            <w:sz w:val="22"/>
            <w:szCs w:val="22"/>
          </w:rPr>
          <w:t>meylen97@gmail.com</w:t>
        </w:r>
      </w:hyperlink>
      <w:r w:rsidRPr="00FB368D">
        <w:rPr>
          <w:rStyle w:val="Hipervnculo"/>
          <w:rFonts w:cs="Arial"/>
          <w:i/>
          <w:iCs/>
          <w:sz w:val="22"/>
          <w:szCs w:val="22"/>
        </w:rPr>
        <w:t>,</w:t>
      </w:r>
      <w:r w:rsidRPr="00FB368D">
        <w:rPr>
          <w:rFonts w:ascii="Calibri" w:hAnsi="Calibri" w:cs="SimSun"/>
          <w:sz w:val="22"/>
          <w:szCs w:val="22"/>
        </w:rPr>
        <w:t xml:space="preserve"> </w:t>
      </w:r>
      <w:hyperlink r:id="rId13" w:history="1">
        <w:r w:rsidRPr="0006733A">
          <w:rPr>
            <w:rStyle w:val="Hipervnculo"/>
            <w:rFonts w:cs="Arial"/>
            <w:sz w:val="20"/>
            <w:szCs w:val="20"/>
          </w:rPr>
          <w:t>https://orcid.org/0000-0002-6964-5160</w:t>
        </w:r>
      </w:hyperlink>
    </w:p>
    <w:p w14:paraId="46A3B155" w14:textId="691E3214" w:rsidR="005B747F" w:rsidRDefault="00B818E8" w:rsidP="005B747F">
      <w:pPr>
        <w:pStyle w:val="Ttulo"/>
        <w:rPr>
          <w:lang w:val="es-CU"/>
        </w:rPr>
      </w:pPr>
      <w:r w:rsidRPr="00700DF8">
        <w:rPr>
          <w:lang w:val="es-CU"/>
        </w:rPr>
        <w:t>Resumen</w:t>
      </w:r>
      <w:r w:rsidR="005B747F" w:rsidRPr="00700DF8">
        <w:rPr>
          <w:lang w:val="es-CU"/>
        </w:rPr>
        <w:t xml:space="preserve"> </w:t>
      </w:r>
    </w:p>
    <w:p w14:paraId="0C9D51AE" w14:textId="77777777" w:rsidR="00FB368D" w:rsidRPr="00EA047F" w:rsidRDefault="00FB368D" w:rsidP="00FB368D">
      <w:pPr>
        <w:rPr>
          <w:rFonts w:cs="Arial"/>
          <w:color w:val="000000"/>
        </w:rPr>
      </w:pPr>
      <w:r w:rsidRPr="00EA047F">
        <w:rPr>
          <w:rFonts w:eastAsia="儷宋 Pro" w:cs="Arial"/>
          <w:bCs/>
          <w:lang w:bidi="en-US"/>
        </w:rPr>
        <w:t xml:space="preserve">El maíz </w:t>
      </w:r>
      <w:r w:rsidRPr="00EA047F">
        <w:rPr>
          <w:rFonts w:cs="Arial"/>
        </w:rPr>
        <w:t>(</w:t>
      </w:r>
      <w:r w:rsidRPr="00EA047F">
        <w:rPr>
          <w:rFonts w:cs="Arial"/>
          <w:i/>
        </w:rPr>
        <w:t xml:space="preserve">Zea </w:t>
      </w:r>
      <w:proofErr w:type="spellStart"/>
      <w:r w:rsidRPr="00EA047F">
        <w:rPr>
          <w:rFonts w:cs="Arial"/>
          <w:i/>
        </w:rPr>
        <w:t>mays</w:t>
      </w:r>
      <w:proofErr w:type="spellEnd"/>
      <w:r w:rsidRPr="00EA047F">
        <w:rPr>
          <w:rFonts w:cs="Arial"/>
        </w:rPr>
        <w:t xml:space="preserve"> L.) es un cereal </w:t>
      </w:r>
      <w:r w:rsidRPr="00EA047F">
        <w:rPr>
          <w:rFonts w:eastAsia="儷宋 Pro" w:cs="Arial"/>
          <w:bCs/>
          <w:lang w:bidi="en-US"/>
        </w:rPr>
        <w:t>de gran preferencia y de alto consumo en el mundo, que se necesita aplicarle una fertilización adecuada para cubrir sus requerimientos nutricionales.</w:t>
      </w:r>
      <w:r w:rsidRPr="00EA047F">
        <w:rPr>
          <w:rFonts w:eastAsia="儷宋 Pro" w:cs="Arial"/>
          <w:bCs/>
          <w:vertAlign w:val="superscript"/>
          <w:lang w:bidi="en-US"/>
        </w:rPr>
        <w:t xml:space="preserve"> </w:t>
      </w:r>
      <w:r w:rsidRPr="00EA047F">
        <w:rPr>
          <w:rFonts w:eastAsia="儷宋 Pro" w:cs="Arial"/>
          <w:lang w:bidi="en-US"/>
        </w:rPr>
        <w:t xml:space="preserve">El </w:t>
      </w:r>
      <w:proofErr w:type="spellStart"/>
      <w:r w:rsidRPr="00EA047F">
        <w:rPr>
          <w:rFonts w:eastAsia="儷宋 Pro" w:cs="Arial"/>
          <w:lang w:bidi="en-US"/>
        </w:rPr>
        <w:t>Quitomax</w:t>
      </w:r>
      <w:proofErr w:type="spellEnd"/>
      <w:r w:rsidRPr="00EA047F">
        <w:rPr>
          <w:rFonts w:eastAsia="儷宋 Pro" w:cs="Arial"/>
          <w:vertAlign w:val="superscript"/>
          <w:lang w:bidi="en-US"/>
        </w:rPr>
        <w:t xml:space="preserve">® </w:t>
      </w:r>
      <w:r w:rsidRPr="00EA047F">
        <w:rPr>
          <w:rFonts w:cs="Arial"/>
          <w:noProof/>
        </w:rPr>
        <w:t xml:space="preserve">es un bioestimulante que se </w:t>
      </w:r>
      <w:r w:rsidRPr="00EA047F">
        <w:rPr>
          <w:rFonts w:eastAsia="儷宋 Pro" w:cs="Arial"/>
          <w:lang w:bidi="en-US"/>
        </w:rPr>
        <w:t xml:space="preserve">ha empleado con éxito en la estimulación del rendimiento de diferentes cultivos. </w:t>
      </w:r>
      <w:r w:rsidRPr="00EA047F">
        <w:rPr>
          <w:rFonts w:cs="Arial"/>
        </w:rPr>
        <w:t xml:space="preserve">Evaluar la efectividad de la aplicación de </w:t>
      </w:r>
      <w:proofErr w:type="spellStart"/>
      <w:r w:rsidRPr="00EA047F">
        <w:rPr>
          <w:rFonts w:cs="Arial"/>
        </w:rPr>
        <w:t>Quitomax</w:t>
      </w:r>
      <w:proofErr w:type="spellEnd"/>
      <w:r w:rsidRPr="00EA047F">
        <w:rPr>
          <w:rFonts w:eastAsia="儷宋 Pro" w:cs="Arial"/>
          <w:bCs/>
          <w:vertAlign w:val="superscript"/>
          <w:lang w:bidi="en-US"/>
        </w:rPr>
        <w:t>®</w:t>
      </w:r>
      <w:r w:rsidRPr="00EA047F">
        <w:rPr>
          <w:rFonts w:cs="Arial"/>
        </w:rPr>
        <w:t xml:space="preserve"> en el cultivo del maíz de la variedad Francisco mejorada.</w:t>
      </w:r>
      <w:r w:rsidRPr="00EA047F">
        <w:rPr>
          <w:rFonts w:cs="Arial"/>
          <w:b/>
        </w:rPr>
        <w:t xml:space="preserve"> </w:t>
      </w:r>
      <w:r w:rsidRPr="00EA047F">
        <w:rPr>
          <w:rFonts w:cs="Arial"/>
        </w:rPr>
        <w:t>Para el desarrollo del mismo se realizó un experimento en campo aplicando el producto embebiendo las semillas durante 1 hora a la concentración de 0, 5 y 1 g L</w:t>
      </w:r>
      <w:r w:rsidRPr="00EA047F">
        <w:rPr>
          <w:rFonts w:cs="Arial"/>
          <w:vertAlign w:val="superscript"/>
        </w:rPr>
        <w:t xml:space="preserve">-1 </w:t>
      </w:r>
      <w:r w:rsidRPr="00EA047F">
        <w:rPr>
          <w:rFonts w:cs="Arial"/>
        </w:rPr>
        <w:t>respectivamente y aspersión foliar a la concentración de 0, 5 y 1 g L</w:t>
      </w:r>
      <w:r w:rsidRPr="00EA047F">
        <w:rPr>
          <w:rFonts w:cs="Arial"/>
          <w:vertAlign w:val="superscript"/>
        </w:rPr>
        <w:t xml:space="preserve">-1 </w:t>
      </w:r>
      <w:r w:rsidRPr="00EA047F">
        <w:rPr>
          <w:rFonts w:cs="Arial"/>
        </w:rPr>
        <w:t xml:space="preserve">respectivamente y la combinación de las formas de aplicación, en el momento de la cosecha se evaluó el rendimiento y algunos de sus componentes. Los caracteres evaluados mostraron mejores resultados en el tratamiento donde se utilizó la combinación de la </w:t>
      </w:r>
      <w:proofErr w:type="spellStart"/>
      <w:r w:rsidRPr="00EA047F">
        <w:rPr>
          <w:rFonts w:cs="Arial"/>
        </w:rPr>
        <w:t>embebición</w:t>
      </w:r>
      <w:proofErr w:type="spellEnd"/>
      <w:r w:rsidRPr="00EA047F">
        <w:rPr>
          <w:rFonts w:cs="Arial"/>
        </w:rPr>
        <w:t xml:space="preserve"> de la semilla y aspersión foliar (1 g L</w:t>
      </w:r>
      <w:r w:rsidRPr="00EA047F">
        <w:rPr>
          <w:rFonts w:cs="Arial"/>
          <w:vertAlign w:val="superscript"/>
        </w:rPr>
        <w:t>-1</w:t>
      </w:r>
      <w:r w:rsidRPr="00EA047F">
        <w:rPr>
          <w:rFonts w:cs="Arial"/>
        </w:rPr>
        <w:t>)</w:t>
      </w:r>
      <w:r>
        <w:rPr>
          <w:rFonts w:cs="Arial"/>
        </w:rPr>
        <w:t xml:space="preserve"> </w:t>
      </w:r>
      <w:r w:rsidRPr="00EA047F">
        <w:rPr>
          <w:rFonts w:cs="Arial"/>
        </w:rPr>
        <w:t xml:space="preserve">(T6) del producto, lo cual conllevó a mejorar la relación beneficio/ costo y obtenerse </w:t>
      </w:r>
      <w:r w:rsidRPr="00EA047F">
        <w:rPr>
          <w:rFonts w:cs="Arial"/>
        </w:rPr>
        <w:lastRenderedPageBreak/>
        <w:t xml:space="preserve">mayores ganancias, aunque fue el tratamiento que más costo tuvo por la utilización del producto. </w:t>
      </w:r>
      <w:r w:rsidRPr="00EA047F">
        <w:rPr>
          <w:rFonts w:cs="Arial"/>
          <w:noProof/>
        </w:rPr>
        <w:t xml:space="preserve">La aplicación de </w:t>
      </w:r>
      <w:proofErr w:type="spellStart"/>
      <w:r w:rsidRPr="00EA047F">
        <w:rPr>
          <w:rFonts w:cs="Arial"/>
        </w:rPr>
        <w:t>Quitomax</w:t>
      </w:r>
      <w:proofErr w:type="spellEnd"/>
      <w:r w:rsidRPr="00EA047F">
        <w:rPr>
          <w:rFonts w:eastAsia="儷宋 Pro" w:cs="Arial"/>
          <w:vertAlign w:val="superscript"/>
          <w:lang w:bidi="en-US"/>
        </w:rPr>
        <w:t>®</w:t>
      </w:r>
      <w:r w:rsidRPr="00EA047F">
        <w:rPr>
          <w:rFonts w:cs="Arial"/>
          <w:noProof/>
        </w:rPr>
        <w:t xml:space="preserve"> fue efectiva al aumentar algunos indicadores del crecimiento de plantas de maíz  siendo </w:t>
      </w:r>
      <w:r w:rsidRPr="00EA047F">
        <w:rPr>
          <w:rFonts w:cs="Arial"/>
          <w:color w:val="000000"/>
        </w:rPr>
        <w:t xml:space="preserve">la combinación de la forma de aplicación del </w:t>
      </w:r>
      <w:proofErr w:type="spellStart"/>
      <w:r w:rsidRPr="00EA047F">
        <w:rPr>
          <w:rFonts w:cs="Arial"/>
        </w:rPr>
        <w:t>Quitomax</w:t>
      </w:r>
      <w:proofErr w:type="spellEnd"/>
      <w:r w:rsidRPr="00EA047F">
        <w:rPr>
          <w:rFonts w:eastAsia="儷宋 Pro" w:cs="Arial"/>
          <w:vertAlign w:val="superscript"/>
          <w:lang w:bidi="en-US"/>
        </w:rPr>
        <w:t xml:space="preserve">® </w:t>
      </w:r>
      <w:r w:rsidRPr="00EA047F">
        <w:rPr>
          <w:rFonts w:cs="Arial"/>
          <w:color w:val="000000"/>
        </w:rPr>
        <w:t>una opción para el cultivo del maíz.</w:t>
      </w:r>
    </w:p>
    <w:p w14:paraId="0A533A82" w14:textId="77777777" w:rsidR="00FB368D" w:rsidRPr="00EA047F" w:rsidRDefault="00FB368D" w:rsidP="00FB368D">
      <w:pPr>
        <w:rPr>
          <w:rFonts w:cs="Arial"/>
          <w:color w:val="1A1819"/>
        </w:rPr>
      </w:pPr>
      <w:r w:rsidRPr="00EA047F">
        <w:rPr>
          <w:rFonts w:cs="Arial"/>
        </w:rPr>
        <w:t xml:space="preserve"> </w:t>
      </w:r>
      <w:r w:rsidRPr="00EA047F">
        <w:rPr>
          <w:rFonts w:cs="Arial"/>
          <w:b/>
          <w:i/>
          <w:color w:val="1A1819"/>
        </w:rPr>
        <w:t xml:space="preserve">Palabras clave: </w:t>
      </w:r>
      <w:proofErr w:type="spellStart"/>
      <w:r w:rsidRPr="00EA047F">
        <w:rPr>
          <w:rFonts w:cs="Arial"/>
          <w:color w:val="1A1819"/>
        </w:rPr>
        <w:t>bioestimulantes</w:t>
      </w:r>
      <w:proofErr w:type="spellEnd"/>
      <w:r w:rsidRPr="00EA047F">
        <w:rPr>
          <w:rFonts w:cs="Arial"/>
          <w:color w:val="1A1819"/>
        </w:rPr>
        <w:t xml:space="preserve">, </w:t>
      </w:r>
      <w:proofErr w:type="spellStart"/>
      <w:r w:rsidRPr="00EA047F">
        <w:rPr>
          <w:rFonts w:cs="Arial"/>
        </w:rPr>
        <w:t>Quitomax</w:t>
      </w:r>
      <w:proofErr w:type="spellEnd"/>
      <w:r w:rsidRPr="00EA047F">
        <w:rPr>
          <w:rFonts w:eastAsia="儷宋 Pro" w:cs="Arial"/>
          <w:bCs/>
          <w:vertAlign w:val="superscript"/>
          <w:lang w:bidi="en-US"/>
        </w:rPr>
        <w:t>®</w:t>
      </w:r>
      <w:r>
        <w:rPr>
          <w:rFonts w:cs="Arial"/>
          <w:color w:val="1A1819"/>
        </w:rPr>
        <w:t xml:space="preserve"> y </w:t>
      </w:r>
      <w:r w:rsidRPr="00EA047F">
        <w:rPr>
          <w:rFonts w:cs="Arial"/>
          <w:color w:val="1A1819"/>
        </w:rPr>
        <w:t>rendimiento.</w:t>
      </w:r>
    </w:p>
    <w:p w14:paraId="4E0529FE" w14:textId="050BBAFB" w:rsidR="008405A6" w:rsidRDefault="008405A6" w:rsidP="008405A6">
      <w:pPr>
        <w:autoSpaceDE w:val="0"/>
        <w:autoSpaceDN w:val="0"/>
        <w:adjustRightInd w:val="0"/>
        <w:spacing w:after="0"/>
        <w:jc w:val="center"/>
        <w:rPr>
          <w:rFonts w:cs="Arial"/>
          <w:b/>
          <w:color w:val="1A1819"/>
          <w:lang w:val="en-US"/>
        </w:rPr>
      </w:pPr>
      <w:bookmarkStart w:id="0" w:name="_Hlk84448873"/>
      <w:r w:rsidRPr="003A3A6A">
        <w:rPr>
          <w:rFonts w:cs="Arial"/>
          <w:b/>
          <w:color w:val="1A1819"/>
          <w:lang w:val="en-US"/>
        </w:rPr>
        <w:t>Abstract</w:t>
      </w:r>
      <w:bookmarkEnd w:id="0"/>
    </w:p>
    <w:p w14:paraId="02EC7FE1" w14:textId="0C50ED67" w:rsidR="00855E5A" w:rsidRPr="003A3A6A" w:rsidRDefault="00855E5A" w:rsidP="00855E5A">
      <w:pPr>
        <w:autoSpaceDE w:val="0"/>
        <w:autoSpaceDN w:val="0"/>
        <w:adjustRightInd w:val="0"/>
        <w:spacing w:after="0"/>
        <w:rPr>
          <w:rFonts w:cs="Arial"/>
          <w:b/>
          <w:color w:val="1A1819"/>
          <w:lang w:val="en-US"/>
        </w:rPr>
      </w:pPr>
      <w:r>
        <w:rPr>
          <w:rStyle w:val="jlqj4b"/>
          <w:lang w:val="en"/>
        </w:rPr>
        <w:t>Corn (</w:t>
      </w:r>
      <w:proofErr w:type="spellStart"/>
      <w:r>
        <w:rPr>
          <w:rStyle w:val="jlqj4b"/>
          <w:lang w:val="en"/>
        </w:rPr>
        <w:t>Zea</w:t>
      </w:r>
      <w:proofErr w:type="spellEnd"/>
      <w:r>
        <w:rPr>
          <w:rStyle w:val="jlqj4b"/>
          <w:lang w:val="en"/>
        </w:rPr>
        <w:t xml:space="preserve"> mays L.) is a cereal of great preference and of high consumption in the world, which needs to be applied an adequate fertilization to cover its nutritional requirements. </w:t>
      </w:r>
      <w:proofErr w:type="spellStart"/>
      <w:r>
        <w:rPr>
          <w:rStyle w:val="jlqj4b"/>
          <w:lang w:val="en"/>
        </w:rPr>
        <w:t>Quitomax</w:t>
      </w:r>
      <w:proofErr w:type="spellEnd"/>
      <w:r>
        <w:rPr>
          <w:rStyle w:val="jlqj4b"/>
          <w:lang w:val="en"/>
        </w:rPr>
        <w:t xml:space="preserve">® is a </w:t>
      </w:r>
      <w:proofErr w:type="spellStart"/>
      <w:r>
        <w:rPr>
          <w:rStyle w:val="jlqj4b"/>
          <w:lang w:val="en"/>
        </w:rPr>
        <w:t>biostimulant</w:t>
      </w:r>
      <w:proofErr w:type="spellEnd"/>
      <w:r>
        <w:rPr>
          <w:rStyle w:val="jlqj4b"/>
          <w:lang w:val="en"/>
        </w:rPr>
        <w:t xml:space="preserve"> that has been used successfully to stimulate the yield of different crops. To evaluate the effectiveness of the application of </w:t>
      </w:r>
      <w:proofErr w:type="spellStart"/>
      <w:r>
        <w:rPr>
          <w:rStyle w:val="jlqj4b"/>
          <w:lang w:val="en"/>
        </w:rPr>
        <w:t>Quitomax</w:t>
      </w:r>
      <w:proofErr w:type="spellEnd"/>
      <w:r>
        <w:rPr>
          <w:rStyle w:val="jlqj4b"/>
          <w:lang w:val="en"/>
        </w:rPr>
        <w:t>® in the cultivation of corn of the improved Francisco variety. For the development of the same, an experiment was carried out in the field applying the product by soaking the seeds for 1 hour at a concentration of 0, 5 and 1 g L</w:t>
      </w:r>
      <w:r w:rsidRPr="00855E5A">
        <w:rPr>
          <w:rStyle w:val="jlqj4b"/>
          <w:vertAlign w:val="superscript"/>
          <w:lang w:val="en"/>
        </w:rPr>
        <w:t>-1</w:t>
      </w:r>
      <w:r>
        <w:rPr>
          <w:rStyle w:val="jlqj4b"/>
          <w:lang w:val="en"/>
        </w:rPr>
        <w:t xml:space="preserve"> respectively and foliar spraying at a concentration of 0, 5 and 1 g L</w:t>
      </w:r>
      <w:r w:rsidRPr="002E2FF8">
        <w:rPr>
          <w:rStyle w:val="jlqj4b"/>
          <w:vertAlign w:val="superscript"/>
          <w:lang w:val="en"/>
        </w:rPr>
        <w:t>-1</w:t>
      </w:r>
      <w:r>
        <w:rPr>
          <w:rStyle w:val="jlqj4b"/>
          <w:lang w:val="en"/>
        </w:rPr>
        <w:t xml:space="preserve"> respectively and the combination of the forms of application, at the time of harvest the yield and some of its components were evaluated. The evaluated characters showed better results in the treatment where the combination of seed soaking and foliar spraying (1 g L</w:t>
      </w:r>
      <w:r w:rsidRPr="002E2FF8">
        <w:rPr>
          <w:rStyle w:val="jlqj4b"/>
          <w:vertAlign w:val="superscript"/>
          <w:lang w:val="en"/>
        </w:rPr>
        <w:t>-1</w:t>
      </w:r>
      <w:r>
        <w:rPr>
          <w:rStyle w:val="jlqj4b"/>
          <w:lang w:val="en"/>
        </w:rPr>
        <w:t>) (T6) of the product was used, which led to an improvement in the benefit / cost ratio and higher profits</w:t>
      </w:r>
      <w:proofErr w:type="gramStart"/>
      <w:r>
        <w:rPr>
          <w:rStyle w:val="jlqj4b"/>
          <w:lang w:val="en"/>
        </w:rPr>
        <w:t>. ,</w:t>
      </w:r>
      <w:proofErr w:type="gramEnd"/>
      <w:r>
        <w:rPr>
          <w:rStyle w:val="jlqj4b"/>
          <w:lang w:val="en"/>
        </w:rPr>
        <w:t xml:space="preserve"> although it was the treatment that cost the most for the use of the product. The application of </w:t>
      </w:r>
      <w:proofErr w:type="spellStart"/>
      <w:r>
        <w:rPr>
          <w:rStyle w:val="jlqj4b"/>
          <w:lang w:val="en"/>
        </w:rPr>
        <w:t>Quitomax</w:t>
      </w:r>
      <w:proofErr w:type="spellEnd"/>
      <w:r>
        <w:rPr>
          <w:rStyle w:val="jlqj4b"/>
          <w:lang w:val="en"/>
        </w:rPr>
        <w:t xml:space="preserve">® was effective by increasing some indicators of the growth of corn plants, being the combination of the form of application of </w:t>
      </w:r>
      <w:proofErr w:type="spellStart"/>
      <w:r>
        <w:rPr>
          <w:rStyle w:val="jlqj4b"/>
          <w:lang w:val="en"/>
        </w:rPr>
        <w:t>Quitomax</w:t>
      </w:r>
      <w:proofErr w:type="spellEnd"/>
      <w:r>
        <w:rPr>
          <w:rStyle w:val="jlqj4b"/>
          <w:lang w:val="en"/>
        </w:rPr>
        <w:t>® an option for the cultivation of corn.</w:t>
      </w:r>
    </w:p>
    <w:p w14:paraId="22E76E79" w14:textId="77777777" w:rsidR="008405A6" w:rsidRPr="0084637D" w:rsidRDefault="008405A6" w:rsidP="00840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lang w:val="es-CU" w:eastAsia="es-CU"/>
        </w:rPr>
      </w:pPr>
      <w:r w:rsidRPr="0084637D">
        <w:rPr>
          <w:rFonts w:cs="Arial"/>
          <w:b/>
          <w:bCs/>
          <w:i/>
          <w:iCs/>
          <w:lang w:val="en" w:eastAsia="es-CU"/>
        </w:rPr>
        <w:t>Key</w:t>
      </w:r>
      <w:r w:rsidRPr="006917D4">
        <w:rPr>
          <w:rFonts w:cs="Arial"/>
          <w:b/>
          <w:bCs/>
          <w:i/>
          <w:iCs/>
          <w:lang w:val="en" w:eastAsia="es-CU"/>
        </w:rPr>
        <w:t xml:space="preserve"> </w:t>
      </w:r>
      <w:r w:rsidRPr="0084637D">
        <w:rPr>
          <w:rFonts w:cs="Arial"/>
          <w:b/>
          <w:bCs/>
          <w:i/>
          <w:iCs/>
          <w:lang w:val="en" w:eastAsia="es-CU"/>
        </w:rPr>
        <w:t>words:</w:t>
      </w:r>
      <w:r w:rsidRPr="0084637D">
        <w:rPr>
          <w:rFonts w:cs="Arial"/>
          <w:lang w:val="en" w:eastAsia="es-CU"/>
        </w:rPr>
        <w:t xml:space="preserve"> </w:t>
      </w:r>
      <w:proofErr w:type="spellStart"/>
      <w:r w:rsidRPr="0084637D">
        <w:rPr>
          <w:rFonts w:cs="Arial"/>
          <w:lang w:val="en" w:eastAsia="es-CU"/>
        </w:rPr>
        <w:t>biostimulants</w:t>
      </w:r>
      <w:proofErr w:type="spellEnd"/>
      <w:r w:rsidRPr="0084637D">
        <w:rPr>
          <w:rFonts w:cs="Arial"/>
          <w:lang w:val="en" w:eastAsia="es-CU"/>
        </w:rPr>
        <w:t>, chitosan, yield and seed.</w:t>
      </w:r>
    </w:p>
    <w:p w14:paraId="15B224BF" w14:textId="0E3013B0" w:rsidR="005B747F" w:rsidRPr="00700DF8" w:rsidRDefault="008405A6" w:rsidP="005B747F">
      <w:pPr>
        <w:pStyle w:val="Ttulo1"/>
        <w:rPr>
          <w:lang w:val="es-CU"/>
        </w:rPr>
      </w:pPr>
      <w:bookmarkStart w:id="1" w:name="_Hlk84448904"/>
      <w:r>
        <w:rPr>
          <w:lang w:val="es-CU"/>
        </w:rPr>
        <w:t>INTRODUCCIÓN</w:t>
      </w:r>
    </w:p>
    <w:bookmarkEnd w:id="1"/>
    <w:p w14:paraId="0C969FBA" w14:textId="77777777" w:rsidR="008405A6" w:rsidRDefault="008405A6" w:rsidP="008405A6">
      <w:pPr>
        <w:spacing w:after="0"/>
        <w:rPr>
          <w:rFonts w:cs="Arial"/>
          <w:bCs/>
        </w:rPr>
      </w:pPr>
      <w:r w:rsidRPr="001F135A">
        <w:rPr>
          <w:rFonts w:cs="Arial"/>
          <w:bCs/>
        </w:rPr>
        <w:t>El uso de productos bioactivos compatibles con el medio ambiente es uno de los</w:t>
      </w:r>
      <w:r>
        <w:rPr>
          <w:rFonts w:cs="Arial"/>
          <w:bCs/>
        </w:rPr>
        <w:t xml:space="preserve"> </w:t>
      </w:r>
      <w:r w:rsidRPr="001F135A">
        <w:rPr>
          <w:rFonts w:cs="Arial"/>
          <w:bCs/>
        </w:rPr>
        <w:t xml:space="preserve">principales retos de la agricultura moderna. En ese sentido, la aplicación de </w:t>
      </w:r>
      <w:r w:rsidRPr="003403E1">
        <w:rPr>
          <w:rFonts w:cs="Arial"/>
          <w:bCs/>
        </w:rPr>
        <w:t>quitosano</w:t>
      </w:r>
      <w:r w:rsidRPr="001F135A">
        <w:rPr>
          <w:rFonts w:cs="Arial"/>
          <w:bCs/>
        </w:rPr>
        <w:t xml:space="preserve"> y sus derivados representa una alternativa promisoria, por su naturaleza,</w:t>
      </w:r>
      <w:r>
        <w:rPr>
          <w:rFonts w:cs="Arial"/>
          <w:bCs/>
        </w:rPr>
        <w:t xml:space="preserve"> </w:t>
      </w:r>
      <w:r w:rsidRPr="001F135A">
        <w:rPr>
          <w:rFonts w:cs="Arial"/>
          <w:bCs/>
        </w:rPr>
        <w:t xml:space="preserve">su actividad biológica y la facilidad de obtención </w:t>
      </w:r>
      <w:r>
        <w:rPr>
          <w:rFonts w:cs="Arial"/>
          <w:bCs/>
        </w:rPr>
        <w:t xml:space="preserve">(Falcon </w:t>
      </w:r>
      <w:r w:rsidRPr="008B34FD">
        <w:rPr>
          <w:rFonts w:cs="Arial"/>
          <w:bCs/>
          <w:i/>
          <w:iCs/>
        </w:rPr>
        <w:t>et al</w:t>
      </w:r>
      <w:r>
        <w:rPr>
          <w:rFonts w:cs="Arial"/>
          <w:bCs/>
        </w:rPr>
        <w:t xml:space="preserve">., 2017). </w:t>
      </w:r>
      <w:r w:rsidRPr="001F135A">
        <w:rPr>
          <w:rFonts w:cs="Arial"/>
          <w:bCs/>
        </w:rPr>
        <w:t>Numerosos estudios</w:t>
      </w:r>
      <w:r>
        <w:rPr>
          <w:rFonts w:cs="Arial"/>
          <w:bCs/>
        </w:rPr>
        <w:t xml:space="preserve"> </w:t>
      </w:r>
      <w:r w:rsidRPr="001F135A">
        <w:rPr>
          <w:rFonts w:cs="Arial"/>
          <w:bCs/>
        </w:rPr>
        <w:t>demuestran los mecanismos de acción y la eficiencia de estos principios activos</w:t>
      </w:r>
      <w:r>
        <w:rPr>
          <w:rFonts w:cs="Arial"/>
          <w:bCs/>
        </w:rPr>
        <w:t xml:space="preserve"> </w:t>
      </w:r>
      <w:r w:rsidRPr="001F135A">
        <w:rPr>
          <w:rFonts w:cs="Arial"/>
          <w:bCs/>
        </w:rPr>
        <w:t xml:space="preserve">en la </w:t>
      </w:r>
      <w:r w:rsidRPr="001F135A">
        <w:rPr>
          <w:rFonts w:cs="Arial"/>
          <w:bCs/>
        </w:rPr>
        <w:lastRenderedPageBreak/>
        <w:t>agricultura, fundamentalmente estudios de laboratorio y en ambientes</w:t>
      </w:r>
      <w:r>
        <w:rPr>
          <w:rFonts w:cs="Arial"/>
          <w:bCs/>
        </w:rPr>
        <w:t xml:space="preserve"> </w:t>
      </w:r>
      <w:r w:rsidRPr="001F135A">
        <w:rPr>
          <w:rFonts w:cs="Arial"/>
          <w:bCs/>
        </w:rPr>
        <w:t>controlados.</w:t>
      </w:r>
      <w:r>
        <w:rPr>
          <w:rFonts w:cs="Arial"/>
          <w:bCs/>
        </w:rPr>
        <w:t xml:space="preserve"> (Reyes </w:t>
      </w:r>
      <w:r w:rsidRPr="008B34FD">
        <w:rPr>
          <w:rFonts w:cs="Arial"/>
          <w:bCs/>
          <w:i/>
          <w:iCs/>
        </w:rPr>
        <w:t>et al.,</w:t>
      </w:r>
      <w:r>
        <w:rPr>
          <w:rFonts w:cs="Arial"/>
          <w:bCs/>
        </w:rPr>
        <w:t xml:space="preserve"> 2019).</w:t>
      </w:r>
    </w:p>
    <w:p w14:paraId="097A535A" w14:textId="10E8E826" w:rsidR="008405A6" w:rsidRDefault="008405A6" w:rsidP="008405A6">
      <w:pPr>
        <w:spacing w:after="0"/>
        <w:rPr>
          <w:rFonts w:cs="Arial"/>
          <w:bCs/>
        </w:rPr>
      </w:pPr>
      <w:r w:rsidRPr="003403E1">
        <w:rPr>
          <w:rFonts w:cs="Arial"/>
          <w:bCs/>
        </w:rPr>
        <w:t>El</w:t>
      </w:r>
      <w:r>
        <w:rPr>
          <w:rFonts w:cs="Arial"/>
          <w:bCs/>
        </w:rPr>
        <w:t xml:space="preserve"> </w:t>
      </w:r>
      <w:r w:rsidRPr="003403E1">
        <w:rPr>
          <w:rFonts w:cs="Arial"/>
          <w:bCs/>
        </w:rPr>
        <w:t xml:space="preserve">quitosano es un reconocido </w:t>
      </w:r>
      <w:proofErr w:type="spellStart"/>
      <w:r w:rsidRPr="003403E1">
        <w:rPr>
          <w:rFonts w:cs="Arial"/>
          <w:bCs/>
        </w:rPr>
        <w:t>bioestimulante</w:t>
      </w:r>
      <w:proofErr w:type="spellEnd"/>
      <w:r w:rsidRPr="003403E1">
        <w:rPr>
          <w:rFonts w:cs="Arial"/>
          <w:bCs/>
        </w:rPr>
        <w:t xml:space="preserve"> agrícola de origen natural, no tóxico y</w:t>
      </w:r>
      <w:r>
        <w:rPr>
          <w:rFonts w:cs="Arial"/>
          <w:bCs/>
        </w:rPr>
        <w:t xml:space="preserve"> </w:t>
      </w:r>
      <w:r w:rsidRPr="003403E1">
        <w:rPr>
          <w:rFonts w:cs="Arial"/>
          <w:bCs/>
        </w:rPr>
        <w:t>biodegradable. Es un polímero lineal de glucosamina soluble en ácidos diluidos, lo cual</w:t>
      </w:r>
      <w:r>
        <w:rPr>
          <w:rFonts w:cs="Arial"/>
          <w:bCs/>
        </w:rPr>
        <w:t xml:space="preserve"> </w:t>
      </w:r>
      <w:r w:rsidRPr="003403E1">
        <w:rPr>
          <w:rFonts w:cs="Arial"/>
          <w:bCs/>
        </w:rPr>
        <w:t>permite su utilización en la agricultura, donde tiene una amplia aplicación a partir de las</w:t>
      </w:r>
      <w:r>
        <w:rPr>
          <w:rFonts w:cs="Arial"/>
          <w:bCs/>
        </w:rPr>
        <w:t xml:space="preserve"> </w:t>
      </w:r>
      <w:r w:rsidRPr="003403E1">
        <w:rPr>
          <w:rFonts w:cs="Arial"/>
          <w:bCs/>
        </w:rPr>
        <w:t>potencialidades biológicas demostradas, como son, actividad antimicrobiana sobre el</w:t>
      </w:r>
      <w:r>
        <w:rPr>
          <w:rFonts w:cs="Arial"/>
          <w:bCs/>
        </w:rPr>
        <w:t xml:space="preserve"> </w:t>
      </w:r>
      <w:r w:rsidRPr="003403E1">
        <w:rPr>
          <w:rFonts w:cs="Arial"/>
          <w:bCs/>
        </w:rPr>
        <w:t xml:space="preserve">crecimiento y desarrollo de hongos, bacterias y </w:t>
      </w:r>
      <w:proofErr w:type="spellStart"/>
      <w:r w:rsidRPr="003403E1">
        <w:rPr>
          <w:rFonts w:cs="Arial"/>
          <w:bCs/>
        </w:rPr>
        <w:t>oomycetes</w:t>
      </w:r>
      <w:proofErr w:type="spellEnd"/>
      <w:r w:rsidRPr="003403E1">
        <w:rPr>
          <w:rFonts w:cs="Arial"/>
          <w:bCs/>
        </w:rPr>
        <w:t>, la inducción de resistencia en</w:t>
      </w:r>
      <w:r>
        <w:rPr>
          <w:rFonts w:cs="Arial"/>
          <w:bCs/>
        </w:rPr>
        <w:t xml:space="preserve"> </w:t>
      </w:r>
      <w:r w:rsidRPr="003403E1">
        <w:rPr>
          <w:rFonts w:cs="Arial"/>
          <w:bCs/>
        </w:rPr>
        <w:t>plantas contra patógenos potenciales y la promoción del crecimiento y desarrollo de</w:t>
      </w:r>
      <w:r>
        <w:rPr>
          <w:rFonts w:cs="Arial"/>
          <w:bCs/>
        </w:rPr>
        <w:t xml:space="preserve"> </w:t>
      </w:r>
      <w:r w:rsidRPr="003403E1">
        <w:rPr>
          <w:rFonts w:cs="Arial"/>
          <w:bCs/>
        </w:rPr>
        <w:t>múltiples cultivos.</w:t>
      </w:r>
    </w:p>
    <w:p w14:paraId="7F042827" w14:textId="77777777" w:rsidR="008405A6" w:rsidRPr="00B43E10" w:rsidRDefault="008405A6" w:rsidP="008405A6">
      <w:pPr>
        <w:spacing w:after="0"/>
        <w:rPr>
          <w:rFonts w:eastAsia="儷宋 Pro" w:cs="Arial"/>
          <w:bCs/>
          <w:lang w:bidi="en-US"/>
        </w:rPr>
      </w:pPr>
      <w:r w:rsidRPr="003A3A6A">
        <w:rPr>
          <w:rFonts w:eastAsia="儷宋 Pro" w:cs="Arial"/>
          <w:bCs/>
          <w:lang w:bidi="en-US"/>
        </w:rPr>
        <w:t xml:space="preserve">El maíz </w:t>
      </w:r>
      <w:r w:rsidRPr="003A3A6A">
        <w:rPr>
          <w:rFonts w:cs="Arial"/>
        </w:rPr>
        <w:t>(</w:t>
      </w:r>
      <w:r w:rsidRPr="003A3A6A">
        <w:rPr>
          <w:rFonts w:cs="Arial"/>
          <w:i/>
        </w:rPr>
        <w:t xml:space="preserve">Zea </w:t>
      </w:r>
      <w:proofErr w:type="spellStart"/>
      <w:r w:rsidRPr="003A3A6A">
        <w:rPr>
          <w:rFonts w:cs="Arial"/>
          <w:i/>
        </w:rPr>
        <w:t>mays</w:t>
      </w:r>
      <w:proofErr w:type="spellEnd"/>
      <w:r w:rsidRPr="003A3A6A">
        <w:rPr>
          <w:rFonts w:cs="Arial"/>
        </w:rPr>
        <w:t xml:space="preserve"> L.) es un cereal </w:t>
      </w:r>
      <w:r w:rsidRPr="003A3A6A">
        <w:rPr>
          <w:rFonts w:eastAsia="儷宋 Pro" w:cs="Arial"/>
          <w:bCs/>
          <w:lang w:bidi="en-US"/>
        </w:rPr>
        <w:t xml:space="preserve">de gran preferencia y de alto consumo en el mundo, </w:t>
      </w:r>
      <w:r w:rsidRPr="003A3A6A">
        <w:rPr>
          <w:rFonts w:cs="Arial"/>
          <w:snapToGrid w:val="0"/>
          <w:color w:val="000000"/>
        </w:rPr>
        <w:t>debido a sus propiedades nutricionales</w:t>
      </w:r>
      <w:r>
        <w:rPr>
          <w:rFonts w:cs="Arial"/>
          <w:snapToGrid w:val="0"/>
          <w:color w:val="000000"/>
        </w:rPr>
        <w:t xml:space="preserve">. </w:t>
      </w:r>
      <w:r w:rsidRPr="003A3A6A">
        <w:rPr>
          <w:rFonts w:eastAsia="儷宋 Pro" w:cs="Arial"/>
          <w:bCs/>
          <w:lang w:bidi="en-US"/>
        </w:rPr>
        <w:t xml:space="preserve">Este cultivo extrae grandes cantidades de nutrientes del suelo, por lo que se necesita aplicarle una fertilización adecuada para cubrir sus requerimientos </w:t>
      </w:r>
      <w:r w:rsidRPr="00B43E10">
        <w:rPr>
          <w:rFonts w:eastAsia="儷宋 Pro" w:cs="Arial"/>
          <w:bCs/>
          <w:lang w:bidi="en-US"/>
        </w:rPr>
        <w:t>nutricionales (</w:t>
      </w:r>
      <w:r w:rsidRPr="003A3A6A">
        <w:rPr>
          <w:rFonts w:cs="Arial"/>
          <w:color w:val="000000"/>
        </w:rPr>
        <w:t>Herrera</w:t>
      </w:r>
      <w:r w:rsidRPr="00514FA8">
        <w:rPr>
          <w:rFonts w:cs="Arial"/>
          <w:bCs/>
        </w:rPr>
        <w:t xml:space="preserve"> </w:t>
      </w:r>
      <w:r w:rsidRPr="008B34FD">
        <w:rPr>
          <w:rFonts w:cs="Arial"/>
          <w:bCs/>
          <w:i/>
          <w:iCs/>
        </w:rPr>
        <w:t>et al</w:t>
      </w:r>
      <w:r>
        <w:rPr>
          <w:rFonts w:cs="Arial"/>
          <w:bCs/>
        </w:rPr>
        <w:t>., 2016</w:t>
      </w:r>
      <w:r w:rsidRPr="00B43E10">
        <w:rPr>
          <w:rFonts w:eastAsia="儷宋 Pro" w:cs="Arial"/>
          <w:bCs/>
          <w:lang w:bidi="en-US"/>
        </w:rPr>
        <w:t xml:space="preserve">). </w:t>
      </w:r>
    </w:p>
    <w:p w14:paraId="5D854BB0" w14:textId="77777777" w:rsidR="008405A6" w:rsidRPr="003A3A6A" w:rsidRDefault="008405A6" w:rsidP="008405A6">
      <w:pPr>
        <w:spacing w:after="0"/>
        <w:rPr>
          <w:rFonts w:eastAsia="儷宋 Pro" w:cs="Arial"/>
          <w:bCs/>
          <w:lang w:bidi="en-US"/>
        </w:rPr>
      </w:pPr>
      <w:r w:rsidRPr="00B43E10">
        <w:rPr>
          <w:rFonts w:eastAsia="儷宋 Pro" w:cs="Arial"/>
          <w:bCs/>
          <w:lang w:bidi="en-US"/>
        </w:rPr>
        <w:t>El manejo adecuado de la nutrición de plantas y el</w:t>
      </w:r>
      <w:r>
        <w:rPr>
          <w:rFonts w:eastAsia="儷宋 Pro" w:cs="Arial"/>
          <w:bCs/>
          <w:lang w:bidi="en-US"/>
        </w:rPr>
        <w:t xml:space="preserve"> </w:t>
      </w:r>
      <w:r w:rsidRPr="00B43E10">
        <w:rPr>
          <w:rFonts w:eastAsia="儷宋 Pro" w:cs="Arial"/>
          <w:bCs/>
          <w:lang w:bidi="en-US"/>
        </w:rPr>
        <w:t>control eficiente de plagas constituyen dos elementos</w:t>
      </w:r>
      <w:r>
        <w:rPr>
          <w:rFonts w:eastAsia="儷宋 Pro" w:cs="Arial"/>
          <w:bCs/>
          <w:lang w:bidi="en-US"/>
        </w:rPr>
        <w:t xml:space="preserve"> </w:t>
      </w:r>
      <w:r w:rsidRPr="00B43E10">
        <w:rPr>
          <w:rFonts w:eastAsia="儷宋 Pro" w:cs="Arial"/>
          <w:bCs/>
          <w:lang w:bidi="en-US"/>
        </w:rPr>
        <w:t>esenciales para obtener una alta productividad y</w:t>
      </w:r>
      <w:r>
        <w:rPr>
          <w:rFonts w:eastAsia="儷宋 Pro" w:cs="Arial"/>
          <w:bCs/>
          <w:lang w:bidi="en-US"/>
        </w:rPr>
        <w:t xml:space="preserve"> </w:t>
      </w:r>
      <w:r w:rsidRPr="00B43E10">
        <w:rPr>
          <w:rFonts w:eastAsia="儷宋 Pro" w:cs="Arial"/>
          <w:bCs/>
          <w:lang w:bidi="en-US"/>
        </w:rPr>
        <w:t>calidad de la producción agrícola, ya que la aplicación</w:t>
      </w:r>
      <w:r>
        <w:rPr>
          <w:rFonts w:eastAsia="儷宋 Pro" w:cs="Arial"/>
          <w:bCs/>
          <w:lang w:bidi="en-US"/>
        </w:rPr>
        <w:t xml:space="preserve"> </w:t>
      </w:r>
      <w:r w:rsidRPr="00B43E10">
        <w:rPr>
          <w:rFonts w:eastAsia="儷宋 Pro" w:cs="Arial"/>
          <w:bCs/>
          <w:lang w:bidi="en-US"/>
        </w:rPr>
        <w:t>indiscriminada de productos químicos puede ocasionar</w:t>
      </w:r>
      <w:r>
        <w:rPr>
          <w:rFonts w:eastAsia="儷宋 Pro" w:cs="Arial"/>
          <w:bCs/>
          <w:lang w:bidi="en-US"/>
        </w:rPr>
        <w:t xml:space="preserve"> </w:t>
      </w:r>
      <w:r w:rsidRPr="00B43E10">
        <w:rPr>
          <w:rFonts w:eastAsia="儷宋 Pro" w:cs="Arial"/>
          <w:bCs/>
          <w:lang w:bidi="en-US"/>
        </w:rPr>
        <w:t>perjuicios al medio ambiente, crear resistencia por</w:t>
      </w:r>
      <w:r>
        <w:rPr>
          <w:rFonts w:eastAsia="儷宋 Pro" w:cs="Arial"/>
          <w:bCs/>
          <w:lang w:bidi="en-US"/>
        </w:rPr>
        <w:t xml:space="preserve"> </w:t>
      </w:r>
      <w:r w:rsidRPr="00B43E10">
        <w:rPr>
          <w:rFonts w:eastAsia="儷宋 Pro" w:cs="Arial"/>
          <w:bCs/>
          <w:lang w:bidi="en-US"/>
        </w:rPr>
        <w:t>parte de los microorganismos fitopatógenos y causar</w:t>
      </w:r>
      <w:r>
        <w:rPr>
          <w:rFonts w:eastAsia="儷宋 Pro" w:cs="Arial"/>
          <w:bCs/>
          <w:lang w:bidi="en-US"/>
        </w:rPr>
        <w:t xml:space="preserve"> </w:t>
      </w:r>
      <w:r w:rsidRPr="00B43E10">
        <w:rPr>
          <w:rFonts w:eastAsia="儷宋 Pro" w:cs="Arial"/>
          <w:bCs/>
          <w:lang w:bidi="en-US"/>
        </w:rPr>
        <w:t>daños a la salud humana</w:t>
      </w:r>
      <w:r>
        <w:rPr>
          <w:rFonts w:eastAsia="儷宋 Pro" w:cs="Arial"/>
          <w:bCs/>
          <w:lang w:bidi="en-US"/>
        </w:rPr>
        <w:t xml:space="preserve">. </w:t>
      </w:r>
      <w:r w:rsidRPr="00B43E10">
        <w:rPr>
          <w:rFonts w:eastAsia="儷宋 Pro" w:cs="Arial"/>
          <w:bCs/>
          <w:lang w:bidi="en-US"/>
        </w:rPr>
        <w:t xml:space="preserve">(Ramos </w:t>
      </w:r>
      <w:r w:rsidRPr="008B34FD">
        <w:rPr>
          <w:rFonts w:eastAsia="儷宋 Pro" w:cs="Arial"/>
          <w:bCs/>
          <w:i/>
          <w:iCs/>
          <w:lang w:bidi="en-US"/>
        </w:rPr>
        <w:t>et a</w:t>
      </w:r>
      <w:r w:rsidRPr="00B43E10">
        <w:rPr>
          <w:rFonts w:eastAsia="儷宋 Pro" w:cs="Arial"/>
          <w:bCs/>
          <w:lang w:bidi="en-US"/>
        </w:rPr>
        <w:t>l., 2011).</w:t>
      </w:r>
    </w:p>
    <w:p w14:paraId="5DB591F3" w14:textId="77777777" w:rsidR="008405A6" w:rsidRPr="00514FA8" w:rsidRDefault="008405A6" w:rsidP="008405A6">
      <w:pPr>
        <w:autoSpaceDE w:val="0"/>
        <w:autoSpaceDN w:val="0"/>
        <w:adjustRightInd w:val="0"/>
        <w:spacing w:after="0"/>
        <w:rPr>
          <w:rFonts w:cs="Arial"/>
          <w:color w:val="000000"/>
        </w:rPr>
      </w:pPr>
      <w:r w:rsidRPr="003A3A6A">
        <w:rPr>
          <w:rFonts w:cs="Arial"/>
          <w:color w:val="000000"/>
        </w:rPr>
        <w:t>El maíz actualmente se cultiva en todas las provincias de</w:t>
      </w:r>
      <w:r>
        <w:rPr>
          <w:rFonts w:cs="Arial"/>
          <w:color w:val="000000"/>
        </w:rPr>
        <w:t xml:space="preserve"> Cuba</w:t>
      </w:r>
      <w:r w:rsidRPr="003A3A6A">
        <w:rPr>
          <w:rFonts w:cs="Arial"/>
          <w:color w:val="000000"/>
        </w:rPr>
        <w:t>, y se sitúa dentro de las prioridades de las políticas agrarias del estado; la productividad de estos cultivares no superan las 1,44-2,35 t ha</w:t>
      </w:r>
      <w:r w:rsidRPr="003A3A6A">
        <w:rPr>
          <w:rFonts w:cs="Arial"/>
          <w:color w:val="000000"/>
          <w:vertAlign w:val="superscript"/>
        </w:rPr>
        <w:t>-1</w:t>
      </w:r>
      <w:r w:rsidRPr="003A3A6A">
        <w:rPr>
          <w:rFonts w:cs="Arial"/>
          <w:color w:val="000000"/>
        </w:rPr>
        <w:t xml:space="preserve"> como promedio</w:t>
      </w:r>
      <w:r>
        <w:rPr>
          <w:rFonts w:cs="Arial"/>
          <w:color w:val="000000"/>
        </w:rPr>
        <w:t xml:space="preserve"> </w:t>
      </w:r>
      <w:r w:rsidRPr="00514FA8">
        <w:rPr>
          <w:rFonts w:eastAsia="儷宋 Pro" w:cs="Arial"/>
          <w:bCs/>
          <w:lang w:bidi="en-US"/>
        </w:rPr>
        <w:t>(</w:t>
      </w:r>
      <w:r w:rsidRPr="00514FA8">
        <w:rPr>
          <w:rFonts w:cs="Arial"/>
          <w:color w:val="000000"/>
        </w:rPr>
        <w:t>Torres</w:t>
      </w:r>
      <w:r w:rsidRPr="00514FA8">
        <w:rPr>
          <w:rFonts w:eastAsia="儷宋 Pro" w:cs="Arial"/>
          <w:bCs/>
          <w:lang w:bidi="en-US"/>
        </w:rPr>
        <w:t xml:space="preserve"> </w:t>
      </w:r>
      <w:r w:rsidRPr="008B34FD">
        <w:rPr>
          <w:rFonts w:eastAsia="儷宋 Pro" w:cs="Arial"/>
          <w:bCs/>
          <w:i/>
          <w:iCs/>
          <w:lang w:bidi="en-US"/>
        </w:rPr>
        <w:t>et al.,</w:t>
      </w:r>
      <w:r w:rsidRPr="00B43E10">
        <w:rPr>
          <w:rFonts w:eastAsia="儷宋 Pro" w:cs="Arial"/>
          <w:bCs/>
          <w:lang w:bidi="en-US"/>
        </w:rPr>
        <w:t xml:space="preserve"> 201</w:t>
      </w:r>
      <w:r>
        <w:rPr>
          <w:rFonts w:eastAsia="儷宋 Pro" w:cs="Arial"/>
          <w:bCs/>
          <w:lang w:bidi="en-US"/>
        </w:rPr>
        <w:t>8</w:t>
      </w:r>
      <w:r w:rsidRPr="00514FA8">
        <w:rPr>
          <w:rFonts w:eastAsia="儷宋 Pro" w:cs="Arial"/>
          <w:bCs/>
          <w:lang w:bidi="en-US"/>
        </w:rPr>
        <w:t>)</w:t>
      </w:r>
      <w:r w:rsidRPr="00514FA8">
        <w:rPr>
          <w:rFonts w:cs="Arial"/>
        </w:rPr>
        <w:t>,</w:t>
      </w:r>
      <w:r w:rsidRPr="003A3A6A">
        <w:rPr>
          <w:rFonts w:cs="Arial"/>
        </w:rPr>
        <w:t xml:space="preserve"> </w:t>
      </w:r>
      <w:r w:rsidRPr="003A3A6A">
        <w:rPr>
          <w:rFonts w:cs="Arial"/>
          <w:color w:val="000000"/>
        </w:rPr>
        <w:t>siendo una de las limitantes de su producción las incidencias de las plagas que con frecuencia merman los rendimientos a pesar de que las plantas resisten sus ataques</w:t>
      </w:r>
      <w:r w:rsidRPr="00514FA8">
        <w:rPr>
          <w:rFonts w:cs="Arial"/>
          <w:color w:val="000000"/>
        </w:rPr>
        <w:t xml:space="preserve"> (Blanco, 2017).</w:t>
      </w:r>
    </w:p>
    <w:p w14:paraId="19AD1084" w14:textId="77777777" w:rsidR="008405A6" w:rsidRPr="003403E1" w:rsidRDefault="008405A6" w:rsidP="008405A6">
      <w:pPr>
        <w:spacing w:after="0"/>
        <w:rPr>
          <w:rFonts w:cs="Arial"/>
          <w:bCs/>
        </w:rPr>
      </w:pPr>
      <w:r w:rsidRPr="003403E1">
        <w:rPr>
          <w:rFonts w:cs="Arial"/>
          <w:bCs/>
        </w:rPr>
        <w:t>Dado el contexto actual de la agricultura cubana, es de gran importancia contar con</w:t>
      </w:r>
      <w:r>
        <w:rPr>
          <w:rFonts w:cs="Arial"/>
          <w:bCs/>
        </w:rPr>
        <w:t xml:space="preserve"> </w:t>
      </w:r>
      <w:r w:rsidRPr="003403E1">
        <w:rPr>
          <w:rFonts w:cs="Arial"/>
          <w:bCs/>
        </w:rPr>
        <w:t>productos de origen natural, no tóxicos, que se obtengan de materias primas nacionales,</w:t>
      </w:r>
      <w:r>
        <w:rPr>
          <w:rFonts w:cs="Arial"/>
          <w:bCs/>
        </w:rPr>
        <w:t xml:space="preserve"> </w:t>
      </w:r>
      <w:r w:rsidRPr="003403E1">
        <w:rPr>
          <w:rFonts w:cs="Arial"/>
          <w:bCs/>
        </w:rPr>
        <w:t>mediante metodologías que reduzcan los costos de producción y aumenten los</w:t>
      </w:r>
      <w:r>
        <w:rPr>
          <w:rFonts w:cs="Arial"/>
          <w:bCs/>
        </w:rPr>
        <w:t xml:space="preserve"> </w:t>
      </w:r>
      <w:r w:rsidRPr="003403E1">
        <w:rPr>
          <w:rFonts w:cs="Arial"/>
          <w:bCs/>
        </w:rPr>
        <w:t>rendimientos en igual área cultivable y con las mismas o menores aplicaciones de</w:t>
      </w:r>
      <w:r>
        <w:rPr>
          <w:rFonts w:cs="Arial"/>
          <w:bCs/>
        </w:rPr>
        <w:t xml:space="preserve"> </w:t>
      </w:r>
      <w:r w:rsidRPr="003403E1">
        <w:rPr>
          <w:rFonts w:cs="Arial"/>
          <w:bCs/>
        </w:rPr>
        <w:t>fertilizantes y plaguicidas químicos importados a precios elevados.</w:t>
      </w:r>
    </w:p>
    <w:p w14:paraId="1F5F4763" w14:textId="77777777" w:rsidR="008405A6" w:rsidRPr="00514FA8" w:rsidRDefault="008405A6" w:rsidP="008405A6">
      <w:pPr>
        <w:pStyle w:val="Textoindependiente"/>
        <w:spacing w:line="360" w:lineRule="auto"/>
        <w:jc w:val="both"/>
        <w:rPr>
          <w:rFonts w:ascii="Arial" w:hAnsi="Arial" w:cs="Arial"/>
          <w:b w:val="0"/>
          <w:sz w:val="22"/>
          <w:szCs w:val="22"/>
          <w:lang w:val="es-ES_tradnl"/>
        </w:rPr>
      </w:pPr>
      <w:r w:rsidRPr="00514FA8">
        <w:rPr>
          <w:rFonts w:ascii="Arial" w:hAnsi="Arial" w:cs="Arial"/>
          <w:b w:val="0"/>
          <w:sz w:val="22"/>
          <w:szCs w:val="22"/>
        </w:rPr>
        <w:lastRenderedPageBreak/>
        <w:t xml:space="preserve">Teniendo en cuenta las potencialidades del </w:t>
      </w:r>
      <w:proofErr w:type="spellStart"/>
      <w:r w:rsidRPr="00514FA8">
        <w:rPr>
          <w:rFonts w:ascii="Arial" w:hAnsi="Arial" w:cs="Arial"/>
          <w:b w:val="0"/>
          <w:sz w:val="22"/>
          <w:szCs w:val="22"/>
        </w:rPr>
        <w:t>Quitomax</w:t>
      </w:r>
      <w:proofErr w:type="spellEnd"/>
      <w:r w:rsidRPr="00514FA8">
        <w:rPr>
          <w:rFonts w:ascii="Arial" w:eastAsia="儷宋 Pro" w:hAnsi="Arial" w:cs="Arial"/>
          <w:b w:val="0"/>
          <w:sz w:val="22"/>
          <w:szCs w:val="22"/>
          <w:vertAlign w:val="superscript"/>
          <w:lang w:bidi="en-US"/>
        </w:rPr>
        <w:t>®</w:t>
      </w:r>
      <w:r w:rsidRPr="00514FA8">
        <w:rPr>
          <w:rFonts w:ascii="Arial" w:hAnsi="Arial" w:cs="Arial"/>
          <w:b w:val="0"/>
          <w:sz w:val="22"/>
          <w:szCs w:val="22"/>
        </w:rPr>
        <w:t xml:space="preserve"> en el crecimiento y desarrollo de las plantas, nos planteamos en el presente estudio como objetivo: </w:t>
      </w:r>
      <w:r w:rsidRPr="00514FA8">
        <w:rPr>
          <w:rFonts w:ascii="Arial" w:hAnsi="Arial" w:cs="Arial"/>
          <w:b w:val="0"/>
          <w:sz w:val="22"/>
          <w:szCs w:val="22"/>
          <w:lang w:val="es-ES_tradnl"/>
        </w:rPr>
        <w:t xml:space="preserve">Evaluar la efectividad de la aplicación de </w:t>
      </w:r>
      <w:proofErr w:type="spellStart"/>
      <w:r w:rsidRPr="00514FA8">
        <w:rPr>
          <w:rFonts w:ascii="Arial" w:hAnsi="Arial" w:cs="Arial"/>
          <w:b w:val="0"/>
          <w:sz w:val="22"/>
          <w:szCs w:val="22"/>
          <w:lang w:val="es-ES_tradnl"/>
        </w:rPr>
        <w:t>QuitoMax</w:t>
      </w:r>
      <w:proofErr w:type="spellEnd"/>
      <w:r w:rsidRPr="00514FA8">
        <w:rPr>
          <w:rFonts w:ascii="Arial" w:hAnsi="Arial" w:cs="Arial"/>
          <w:b w:val="0"/>
          <w:sz w:val="22"/>
          <w:szCs w:val="22"/>
          <w:lang w:val="es-ES_tradnl"/>
        </w:rPr>
        <w:t xml:space="preserve"> </w:t>
      </w:r>
      <w:r w:rsidRPr="00514FA8">
        <w:rPr>
          <w:rFonts w:ascii="Arial" w:eastAsia="+mn-ea" w:hAnsi="Arial" w:cs="Arial"/>
          <w:b w:val="0"/>
          <w:sz w:val="22"/>
          <w:szCs w:val="22"/>
        </w:rPr>
        <w:t>en el cultivo de maíz (Zea</w:t>
      </w:r>
      <w:r w:rsidRPr="00514FA8">
        <w:rPr>
          <w:rFonts w:ascii="Arial" w:eastAsia="+mn-ea" w:hAnsi="Arial" w:cs="Arial"/>
          <w:b w:val="0"/>
          <w:i/>
          <w:iCs/>
          <w:sz w:val="22"/>
          <w:szCs w:val="22"/>
        </w:rPr>
        <w:t xml:space="preserve"> </w:t>
      </w:r>
      <w:proofErr w:type="spellStart"/>
      <w:r w:rsidRPr="00514FA8">
        <w:rPr>
          <w:rFonts w:ascii="Arial" w:eastAsia="+mn-ea" w:hAnsi="Arial" w:cs="Arial"/>
          <w:b w:val="0"/>
          <w:i/>
          <w:iCs/>
          <w:sz w:val="22"/>
          <w:szCs w:val="22"/>
        </w:rPr>
        <w:t>mays</w:t>
      </w:r>
      <w:proofErr w:type="spellEnd"/>
      <w:r w:rsidRPr="00514FA8">
        <w:rPr>
          <w:rFonts w:ascii="Arial" w:eastAsia="+mn-ea" w:hAnsi="Arial" w:cs="Arial"/>
          <w:b w:val="0"/>
          <w:sz w:val="22"/>
          <w:szCs w:val="22"/>
        </w:rPr>
        <w:t xml:space="preserve"> L.)</w:t>
      </w:r>
      <w:r w:rsidRPr="00514FA8">
        <w:rPr>
          <w:rFonts w:ascii="Arial" w:hAnsi="Arial" w:cs="Arial"/>
          <w:b w:val="0"/>
          <w:sz w:val="22"/>
          <w:szCs w:val="22"/>
        </w:rPr>
        <w:t xml:space="preserve"> variedad Francisco mejorada</w:t>
      </w:r>
      <w:r w:rsidRPr="00514FA8">
        <w:rPr>
          <w:rFonts w:ascii="Arial" w:hAnsi="Arial" w:cs="Arial"/>
          <w:b w:val="0"/>
          <w:sz w:val="22"/>
          <w:szCs w:val="22"/>
          <w:lang w:val="es-ES_tradnl"/>
        </w:rPr>
        <w:t>.</w:t>
      </w:r>
      <w:r w:rsidRPr="00514FA8">
        <w:rPr>
          <w:rFonts w:ascii="Arial" w:hAnsi="Arial" w:cs="Arial"/>
          <w:b w:val="0"/>
          <w:sz w:val="22"/>
          <w:szCs w:val="22"/>
        </w:rPr>
        <w:t xml:space="preserve"> </w:t>
      </w:r>
    </w:p>
    <w:p w14:paraId="521EB49F" w14:textId="6F972A69" w:rsidR="008405A6" w:rsidRPr="00991B81" w:rsidRDefault="008405A6" w:rsidP="00991B81">
      <w:pPr>
        <w:pStyle w:val="Ttulo1"/>
        <w:rPr>
          <w:lang w:val="es-CU"/>
        </w:rPr>
      </w:pPr>
      <w:bookmarkStart w:id="2" w:name="_Hlk84448937"/>
      <w:bookmarkStart w:id="3" w:name="_Hlk84448956"/>
      <w:r>
        <w:rPr>
          <w:lang w:val="es-CU"/>
        </w:rPr>
        <w:t>mATERIALES Y MÉTODOS</w:t>
      </w:r>
      <w:bookmarkEnd w:id="2"/>
    </w:p>
    <w:bookmarkEnd w:id="3"/>
    <w:p w14:paraId="31096B9E" w14:textId="2EDDB535" w:rsidR="008405A6" w:rsidRPr="008405A6" w:rsidRDefault="008405A6" w:rsidP="008405A6">
      <w:pPr>
        <w:pStyle w:val="Ttulo3"/>
        <w:rPr>
          <w:lang w:val="es-CU"/>
        </w:rPr>
      </w:pPr>
      <w:r>
        <w:rPr>
          <w:lang w:val="es-CU"/>
        </w:rPr>
        <w:t xml:space="preserve">Características geográficas y edafoclimáticas del área experimental </w:t>
      </w:r>
      <w:r w:rsidR="005B747F" w:rsidRPr="00700DF8">
        <w:rPr>
          <w:lang w:val="es-CU"/>
        </w:rPr>
        <w:t xml:space="preserve"> </w:t>
      </w:r>
    </w:p>
    <w:p w14:paraId="2643A49D" w14:textId="77777777" w:rsidR="008405A6" w:rsidRPr="003A3A6A" w:rsidRDefault="008405A6" w:rsidP="008405A6">
      <w:pPr>
        <w:spacing w:after="0"/>
        <w:rPr>
          <w:rFonts w:cs="Arial"/>
        </w:rPr>
      </w:pPr>
      <w:r w:rsidRPr="003A3A6A">
        <w:rPr>
          <w:rFonts w:cs="Arial"/>
        </w:rPr>
        <w:t xml:space="preserve">La investigación se desarrolló en el período 2018-2019, en áreas experimentales del Instituto Nacional de Ciencias Agrícolas (INCA), ubicadas en San José de las Lajas provincia de Mayabeque, km 3½ de la carretera a Jamaica, teniendo su centro en los 22º59'40,79" de latitud Norte y 82º8'21,88" de longitud Oeste (Google </w:t>
      </w:r>
      <w:proofErr w:type="spellStart"/>
      <w:r w:rsidRPr="003A3A6A">
        <w:rPr>
          <w:rFonts w:cs="Arial"/>
        </w:rPr>
        <w:t>Earth</w:t>
      </w:r>
      <w:proofErr w:type="spellEnd"/>
      <w:r w:rsidRPr="003A3A6A">
        <w:rPr>
          <w:rFonts w:cs="Arial"/>
        </w:rPr>
        <w:t>, 2015), a una altitud de 138 m</w:t>
      </w:r>
      <w:r>
        <w:rPr>
          <w:rFonts w:cs="Arial"/>
        </w:rPr>
        <w:t xml:space="preserve"> </w:t>
      </w:r>
      <w:proofErr w:type="spellStart"/>
      <w:r w:rsidRPr="003A3A6A">
        <w:rPr>
          <w:rFonts w:cs="Arial"/>
        </w:rPr>
        <w:t>s</w:t>
      </w:r>
      <w:r>
        <w:rPr>
          <w:rFonts w:cs="Arial"/>
        </w:rPr>
        <w:t>.</w:t>
      </w:r>
      <w:r w:rsidRPr="003A3A6A">
        <w:rPr>
          <w:rFonts w:cs="Arial"/>
        </w:rPr>
        <w:t>n</w:t>
      </w:r>
      <w:r>
        <w:rPr>
          <w:rFonts w:cs="Arial"/>
        </w:rPr>
        <w:t>.</w:t>
      </w:r>
      <w:r w:rsidRPr="003A3A6A">
        <w:rPr>
          <w:rFonts w:cs="Arial"/>
        </w:rPr>
        <w:t>m</w:t>
      </w:r>
      <w:proofErr w:type="spellEnd"/>
      <w:r w:rsidRPr="003A3A6A">
        <w:rPr>
          <w:rFonts w:cs="Arial"/>
        </w:rPr>
        <w:t>.</w:t>
      </w:r>
    </w:p>
    <w:p w14:paraId="0528E5AD" w14:textId="066A4706" w:rsidR="005B747F" w:rsidRPr="00700DF8" w:rsidRDefault="008405A6" w:rsidP="005B747F">
      <w:pPr>
        <w:pStyle w:val="Ttulo3"/>
        <w:rPr>
          <w:lang w:val="es-CU"/>
        </w:rPr>
      </w:pPr>
      <w:r>
        <w:rPr>
          <w:lang w:val="es-CU"/>
        </w:rPr>
        <w:t xml:space="preserve">Datos climáticos </w:t>
      </w:r>
    </w:p>
    <w:p w14:paraId="4B8CFB68" w14:textId="738E8E5D" w:rsidR="008405A6" w:rsidRPr="003A3A6A" w:rsidRDefault="008405A6" w:rsidP="008405A6">
      <w:pPr>
        <w:spacing w:after="0"/>
        <w:rPr>
          <w:rFonts w:cs="Arial"/>
        </w:rPr>
      </w:pPr>
      <w:r w:rsidRPr="003A3A6A">
        <w:rPr>
          <w:rFonts w:cs="Arial"/>
        </w:rPr>
        <w:t>Según las características climáticas del agroecosistema donde se desarrolló el experimento pertenecen a la antigua clima-región Habana, la cual se extiende al noreste</w:t>
      </w:r>
      <w:r w:rsidRPr="008405A6">
        <w:rPr>
          <w:rFonts w:cs="Arial"/>
        </w:rPr>
        <w:t xml:space="preserve"> </w:t>
      </w:r>
      <w:r w:rsidRPr="003A3A6A">
        <w:rPr>
          <w:rFonts w:cs="Arial"/>
        </w:rPr>
        <w:t>de la provincia de La Habana y se caracteriza por presentar un período poco lluvioso de corta duración que se extiende desde el mes de noviembre hasta el mes de marzo, sin llegar a producir una típica sequía ecológica</w:t>
      </w:r>
      <w:r w:rsidRPr="00514FA8">
        <w:rPr>
          <w:rFonts w:cs="Arial"/>
        </w:rPr>
        <w:t xml:space="preserve"> </w:t>
      </w:r>
      <w:r w:rsidRPr="003A3A6A">
        <w:rPr>
          <w:rFonts w:cs="Arial"/>
        </w:rPr>
        <w:t>(</w:t>
      </w:r>
      <w:r>
        <w:rPr>
          <w:rFonts w:cs="Arial"/>
        </w:rPr>
        <w:t xml:space="preserve">Lecha </w:t>
      </w:r>
      <w:r w:rsidRPr="008B34FD">
        <w:rPr>
          <w:rFonts w:eastAsia="儷宋 Pro" w:cs="Arial"/>
          <w:bCs/>
          <w:i/>
          <w:iCs/>
          <w:lang w:bidi="en-US"/>
        </w:rPr>
        <w:t>et al</w:t>
      </w:r>
      <w:r w:rsidRPr="00B43E10">
        <w:rPr>
          <w:rFonts w:eastAsia="儷宋 Pro" w:cs="Arial"/>
          <w:bCs/>
          <w:lang w:bidi="en-US"/>
        </w:rPr>
        <w:t xml:space="preserve">., </w:t>
      </w:r>
      <w:r>
        <w:rPr>
          <w:rFonts w:cs="Arial"/>
        </w:rPr>
        <w:t>1</w:t>
      </w:r>
      <w:r w:rsidRPr="003A3A6A">
        <w:rPr>
          <w:rFonts w:cs="Arial"/>
        </w:rPr>
        <w:t>994).</w:t>
      </w:r>
    </w:p>
    <w:p w14:paraId="7A95AB0E" w14:textId="77777777" w:rsidR="008405A6" w:rsidRPr="00EA0711" w:rsidRDefault="008405A6" w:rsidP="008405A6">
      <w:pPr>
        <w:spacing w:after="0"/>
        <w:rPr>
          <w:rFonts w:cs="Arial"/>
        </w:rPr>
      </w:pPr>
      <w:r w:rsidRPr="00EA0711">
        <w:rPr>
          <w:rFonts w:cs="Arial"/>
        </w:rPr>
        <w:t>Las variables climáticas registradas mensualmente fueron: precipitaciones (mm), temperatura promedio mensuales (</w:t>
      </w:r>
      <w:proofErr w:type="spellStart"/>
      <w:r w:rsidRPr="00EA0711">
        <w:rPr>
          <w:rFonts w:cs="Arial"/>
          <w:vertAlign w:val="superscript"/>
        </w:rPr>
        <w:t>o</w:t>
      </w:r>
      <w:r w:rsidRPr="00EA0711">
        <w:rPr>
          <w:rFonts w:cs="Arial"/>
        </w:rPr>
        <w:t>C</w:t>
      </w:r>
      <w:proofErr w:type="spellEnd"/>
      <w:r w:rsidRPr="00EA0711">
        <w:rPr>
          <w:rFonts w:cs="Arial"/>
        </w:rPr>
        <w:t>) y humedad relativa (%), tomando como referencia la Estación Meteorológica número 78 374 ubicada a 350 m del área experimental.</w:t>
      </w:r>
    </w:p>
    <w:p w14:paraId="32D3B72C" w14:textId="1F6245D8" w:rsidR="008405A6" w:rsidRPr="008405A6" w:rsidRDefault="008405A6" w:rsidP="008405A6">
      <w:pPr>
        <w:spacing w:after="0"/>
        <w:rPr>
          <w:rFonts w:cs="Arial"/>
        </w:rPr>
      </w:pPr>
      <w:r w:rsidRPr="00EA0711">
        <w:rPr>
          <w:rFonts w:cs="Arial"/>
        </w:rPr>
        <w:t xml:space="preserve">La temperatura media mensual de los dos años que abarcó la investigación osciló entre 17 y 27,4 </w:t>
      </w:r>
      <w:proofErr w:type="spellStart"/>
      <w:r w:rsidRPr="00EA0711">
        <w:rPr>
          <w:rFonts w:cs="Arial"/>
          <w:vertAlign w:val="superscript"/>
        </w:rPr>
        <w:t>o</w:t>
      </w:r>
      <w:r w:rsidRPr="00EA0711">
        <w:rPr>
          <w:rFonts w:cs="Arial"/>
        </w:rPr>
        <w:t>C</w:t>
      </w:r>
      <w:proofErr w:type="spellEnd"/>
      <w:r w:rsidRPr="00EA0711">
        <w:rPr>
          <w:rFonts w:cs="Arial"/>
        </w:rPr>
        <w:t xml:space="preserve"> en correspondencia con los meses menos calurosos y menos lluviosos (noviembre-abril) y los más calurosos y lluviosos (mayo-octubre) respectivamente, mientras que las precipitaciones mensuales variaron desde 3,4 mm en la etapa menos lluviosa a 423,0 mm en la más lluviosa. En esta variable hay que destacar que los mayores acumulados ocurrieron en los meses de mayo a septiembre, período durante el cual se desarrolló el cultivo del maíz. La humedad relativa se comportó entre un 70 % y un 86 %durante la etapa experimental, siendo superior en el período lluvioso.</w:t>
      </w:r>
    </w:p>
    <w:p w14:paraId="4C7E754A" w14:textId="1CD12AC3" w:rsidR="005B747F" w:rsidRPr="00700DF8" w:rsidRDefault="008405A6" w:rsidP="005B747F">
      <w:pPr>
        <w:pStyle w:val="Ttulo3"/>
        <w:rPr>
          <w:lang w:val="es-CU"/>
        </w:rPr>
      </w:pPr>
      <w:r>
        <w:rPr>
          <w:lang w:val="es-CU"/>
        </w:rPr>
        <w:lastRenderedPageBreak/>
        <w:t xml:space="preserve">Características del área experimental </w:t>
      </w:r>
    </w:p>
    <w:p w14:paraId="2BA4CADA" w14:textId="77777777" w:rsidR="008405A6" w:rsidRPr="003A3A6A" w:rsidRDefault="008405A6" w:rsidP="008405A6">
      <w:pPr>
        <w:spacing w:after="0"/>
        <w:rPr>
          <w:rFonts w:cs="Arial"/>
        </w:rPr>
      </w:pPr>
      <w:r w:rsidRPr="003A3A6A">
        <w:rPr>
          <w:rFonts w:cs="Arial"/>
        </w:rPr>
        <w:t xml:space="preserve">En el área experimental predomina el suelo Ferralítico Rojo Lixiviado típico </w:t>
      </w:r>
      <w:proofErr w:type="spellStart"/>
      <w:r w:rsidRPr="003A3A6A">
        <w:rPr>
          <w:rFonts w:cs="Arial"/>
        </w:rPr>
        <w:t>eútrico</w:t>
      </w:r>
      <w:proofErr w:type="spellEnd"/>
      <w:r w:rsidRPr="003A3A6A">
        <w:rPr>
          <w:rFonts w:cs="Arial"/>
        </w:rPr>
        <w:t xml:space="preserve">, caracterizado por una fertilidad de media a alta, según lo señalado por Hernández </w:t>
      </w:r>
      <w:r w:rsidRPr="008B34FD">
        <w:rPr>
          <w:rFonts w:cs="Arial"/>
          <w:i/>
        </w:rPr>
        <w:t>et al</w:t>
      </w:r>
      <w:r w:rsidRPr="00514FA8">
        <w:rPr>
          <w:rFonts w:cs="Arial"/>
          <w:iCs/>
        </w:rPr>
        <w:t>.</w:t>
      </w:r>
      <w:r w:rsidRPr="003A3A6A">
        <w:rPr>
          <w:rFonts w:cs="Arial"/>
          <w:iCs/>
        </w:rPr>
        <w:t xml:space="preserve"> </w:t>
      </w:r>
      <w:r w:rsidRPr="003A3A6A">
        <w:rPr>
          <w:rFonts w:cs="Arial"/>
        </w:rPr>
        <w:t>(201</w:t>
      </w:r>
      <w:r>
        <w:rPr>
          <w:rFonts w:cs="Arial"/>
        </w:rPr>
        <w:t>5</w:t>
      </w:r>
      <w:r w:rsidRPr="003A3A6A">
        <w:rPr>
          <w:rFonts w:cs="Arial"/>
        </w:rPr>
        <w:t>). Según el autor de referencia, éste suelo es medianamente profundo con un pH ligeramente ácido, presenta un bajo porcentaje de materia orgánica, el contenido de fósforo y calcio en el suelo es alto; sin embargo, el potasio y magnesio son bajos</w:t>
      </w:r>
      <w:r>
        <w:rPr>
          <w:rFonts w:cs="Arial"/>
        </w:rPr>
        <w:t xml:space="preserve"> (Tabla 1)</w:t>
      </w:r>
      <w:r w:rsidRPr="003A3A6A">
        <w:rPr>
          <w:rFonts w:cs="Arial"/>
        </w:rPr>
        <w:t>, lo cual indica que para lograr producciones óptimas será necesario suplirlas con aplicaciones adicionales de nutrientes al suelo según necesidades de los cultivos.</w:t>
      </w:r>
    </w:p>
    <w:p w14:paraId="6C06DFB0" w14:textId="58637005" w:rsidR="008405A6" w:rsidRDefault="008405A6" w:rsidP="008405A6">
      <w:pPr>
        <w:spacing w:after="0"/>
        <w:rPr>
          <w:rFonts w:cs="Arial"/>
        </w:rPr>
      </w:pPr>
      <w:r w:rsidRPr="003A3A6A">
        <w:rPr>
          <w:rFonts w:cs="Arial"/>
        </w:rPr>
        <w:t xml:space="preserve">Algunas de las principales características químicas del suelo, se muestran en </w:t>
      </w:r>
      <w:r w:rsidR="002E2FF8">
        <w:rPr>
          <w:rFonts w:cs="Arial"/>
        </w:rPr>
        <w:t>la</w:t>
      </w:r>
      <w:r>
        <w:rPr>
          <w:rFonts w:cs="Arial"/>
        </w:rPr>
        <w:t xml:space="preserve"> </w:t>
      </w:r>
      <w:r>
        <w:rPr>
          <w:rFonts w:cs="Arial"/>
        </w:rPr>
        <w:t xml:space="preserve">tabla </w:t>
      </w:r>
      <w:r w:rsidRPr="003A3A6A">
        <w:rPr>
          <w:rFonts w:cs="Arial"/>
        </w:rPr>
        <w:t>1.</w:t>
      </w:r>
    </w:p>
    <w:p w14:paraId="73AB2604" w14:textId="57C263AF" w:rsidR="008405A6" w:rsidRDefault="008405A6" w:rsidP="008405A6">
      <w:pPr>
        <w:spacing w:after="0"/>
        <w:jc w:val="center"/>
        <w:rPr>
          <w:rFonts w:cs="Arial"/>
        </w:rPr>
      </w:pPr>
      <w:r>
        <w:rPr>
          <w:rFonts w:cs="Arial"/>
          <w:b/>
          <w:bCs/>
        </w:rPr>
        <w:t>Tabla</w:t>
      </w:r>
      <w:r>
        <w:rPr>
          <w:rFonts w:cs="Arial"/>
          <w:b/>
          <w:bCs/>
        </w:rPr>
        <w:t xml:space="preserve"> </w:t>
      </w:r>
      <w:r w:rsidRPr="003A3A6A">
        <w:rPr>
          <w:rFonts w:cs="Arial"/>
          <w:b/>
          <w:bCs/>
        </w:rPr>
        <w:t xml:space="preserve">1. </w:t>
      </w:r>
      <w:r w:rsidRPr="003A3A6A">
        <w:rPr>
          <w:rFonts w:cs="Arial"/>
        </w:rPr>
        <w:t>Algunas de las principales características químicas del suelo.</w:t>
      </w:r>
    </w:p>
    <w:tbl>
      <w:tblPr>
        <w:tblStyle w:val="Tablaconcuadrcula"/>
        <w:tblW w:w="0" w:type="auto"/>
        <w:tblInd w:w="392" w:type="dxa"/>
        <w:tblLayout w:type="fixed"/>
        <w:tblLook w:val="04A0" w:firstRow="1" w:lastRow="0" w:firstColumn="1" w:lastColumn="0" w:noHBand="0" w:noVBand="1"/>
      </w:tblPr>
      <w:tblGrid>
        <w:gridCol w:w="1630"/>
        <w:gridCol w:w="1063"/>
        <w:gridCol w:w="1134"/>
        <w:gridCol w:w="1276"/>
        <w:gridCol w:w="1276"/>
        <w:gridCol w:w="1134"/>
        <w:gridCol w:w="992"/>
      </w:tblGrid>
      <w:tr w:rsidR="008405A6" w:rsidRPr="003A3A6A" w14:paraId="0876B344" w14:textId="77777777" w:rsidTr="00747EFD">
        <w:tc>
          <w:tcPr>
            <w:tcW w:w="1630" w:type="dxa"/>
          </w:tcPr>
          <w:p w14:paraId="0A794DDE" w14:textId="77777777" w:rsidR="008405A6" w:rsidRPr="003A3A6A" w:rsidRDefault="008405A6" w:rsidP="00747EFD">
            <w:pPr>
              <w:jc w:val="center"/>
              <w:rPr>
                <w:rFonts w:cs="Arial"/>
              </w:rPr>
            </w:pPr>
            <w:r w:rsidRPr="003A3A6A">
              <w:rPr>
                <w:rFonts w:cs="Arial"/>
                <w:b/>
                <w:bCs/>
              </w:rPr>
              <w:t>Profundidad</w:t>
            </w:r>
            <w:r w:rsidRPr="003A3A6A">
              <w:rPr>
                <w:rFonts w:cs="Arial"/>
                <w:b/>
                <w:bCs/>
              </w:rPr>
              <w:br/>
              <w:t>(cm)</w:t>
            </w:r>
          </w:p>
        </w:tc>
        <w:tc>
          <w:tcPr>
            <w:tcW w:w="1063" w:type="dxa"/>
          </w:tcPr>
          <w:p w14:paraId="6AAD001C" w14:textId="77777777" w:rsidR="008405A6" w:rsidRPr="003A3A6A" w:rsidRDefault="008405A6" w:rsidP="00747EFD">
            <w:pPr>
              <w:jc w:val="center"/>
              <w:rPr>
                <w:rFonts w:cs="Arial"/>
              </w:rPr>
            </w:pPr>
            <w:r w:rsidRPr="003A3A6A">
              <w:rPr>
                <w:rFonts w:cs="Arial"/>
                <w:b/>
                <w:bCs/>
              </w:rPr>
              <w:t>pH</w:t>
            </w:r>
            <w:r w:rsidRPr="003A3A6A">
              <w:rPr>
                <w:rFonts w:cs="Arial"/>
                <w:b/>
                <w:bCs/>
              </w:rPr>
              <w:br/>
              <w:t>(H</w:t>
            </w:r>
            <w:r w:rsidRPr="003A3A6A">
              <w:rPr>
                <w:rFonts w:cs="Arial"/>
                <w:b/>
                <w:bCs/>
                <w:vertAlign w:val="subscript"/>
              </w:rPr>
              <w:t>2</w:t>
            </w:r>
            <w:r w:rsidRPr="003A3A6A">
              <w:rPr>
                <w:rFonts w:cs="Arial"/>
                <w:b/>
                <w:bCs/>
              </w:rPr>
              <w:t>O)</w:t>
            </w:r>
          </w:p>
        </w:tc>
        <w:tc>
          <w:tcPr>
            <w:tcW w:w="1134" w:type="dxa"/>
          </w:tcPr>
          <w:p w14:paraId="09EA106F" w14:textId="77777777" w:rsidR="008405A6" w:rsidRPr="003A3A6A" w:rsidRDefault="008405A6" w:rsidP="00747EFD">
            <w:pPr>
              <w:jc w:val="center"/>
              <w:rPr>
                <w:rFonts w:cs="Arial"/>
              </w:rPr>
            </w:pPr>
            <w:r w:rsidRPr="003A3A6A">
              <w:rPr>
                <w:rFonts w:cs="Arial"/>
                <w:b/>
                <w:bCs/>
              </w:rPr>
              <w:t>M.O</w:t>
            </w:r>
            <w:r w:rsidRPr="003A3A6A">
              <w:rPr>
                <w:rFonts w:cs="Arial"/>
                <w:b/>
                <w:bCs/>
              </w:rPr>
              <w:br/>
              <w:t>(%)</w:t>
            </w:r>
          </w:p>
        </w:tc>
        <w:tc>
          <w:tcPr>
            <w:tcW w:w="1276" w:type="dxa"/>
          </w:tcPr>
          <w:p w14:paraId="73853921" w14:textId="77777777" w:rsidR="008405A6" w:rsidRPr="003A3A6A" w:rsidRDefault="008405A6" w:rsidP="00747EFD">
            <w:pPr>
              <w:jc w:val="center"/>
              <w:rPr>
                <w:rFonts w:cs="Arial"/>
                <w:b/>
                <w:bCs/>
              </w:rPr>
            </w:pPr>
            <w:r w:rsidRPr="003A3A6A">
              <w:rPr>
                <w:rFonts w:cs="Arial"/>
                <w:b/>
                <w:bCs/>
              </w:rPr>
              <w:t>P</w:t>
            </w:r>
          </w:p>
          <w:p w14:paraId="58ED99C7" w14:textId="77777777" w:rsidR="008405A6" w:rsidRPr="003A3A6A" w:rsidRDefault="008405A6" w:rsidP="00747EFD">
            <w:pPr>
              <w:jc w:val="center"/>
              <w:rPr>
                <w:rFonts w:cs="Arial"/>
              </w:rPr>
            </w:pPr>
            <w:r w:rsidRPr="003A3A6A">
              <w:rPr>
                <w:rFonts w:cs="Arial"/>
                <w:b/>
                <w:bCs/>
              </w:rPr>
              <w:t>(mgkg</w:t>
            </w:r>
            <w:r w:rsidRPr="003A3A6A">
              <w:rPr>
                <w:rFonts w:cs="Arial"/>
                <w:b/>
                <w:bCs/>
                <w:vertAlign w:val="superscript"/>
              </w:rPr>
              <w:t>-1</w:t>
            </w:r>
            <w:r w:rsidRPr="003A3A6A">
              <w:rPr>
                <w:rFonts w:cs="Arial"/>
                <w:b/>
                <w:bCs/>
              </w:rPr>
              <w:t>)</w:t>
            </w:r>
          </w:p>
        </w:tc>
        <w:tc>
          <w:tcPr>
            <w:tcW w:w="3402" w:type="dxa"/>
            <w:gridSpan w:val="3"/>
          </w:tcPr>
          <w:p w14:paraId="2E314BA0" w14:textId="77777777" w:rsidR="008405A6" w:rsidRPr="003A3A6A" w:rsidRDefault="008405A6" w:rsidP="00747EFD">
            <w:pPr>
              <w:rPr>
                <w:rFonts w:cs="Arial"/>
                <w:b/>
                <w:bCs/>
                <w:vertAlign w:val="superscript"/>
              </w:rPr>
            </w:pPr>
            <w:r w:rsidRPr="003A3A6A">
              <w:rPr>
                <w:rFonts w:cs="Arial"/>
                <w:b/>
                <w:bCs/>
              </w:rPr>
              <w:t>K</w:t>
            </w:r>
            <w:r w:rsidRPr="003A3A6A">
              <w:rPr>
                <w:rFonts w:cs="Arial"/>
                <w:b/>
                <w:bCs/>
                <w:vertAlign w:val="superscript"/>
              </w:rPr>
              <w:t>+</w:t>
            </w:r>
            <w:r>
              <w:rPr>
                <w:rFonts w:cs="Arial"/>
                <w:b/>
                <w:bCs/>
                <w:vertAlign w:val="superscript"/>
              </w:rPr>
              <w:t xml:space="preserve">                              </w:t>
            </w:r>
            <w:r w:rsidRPr="003A3A6A">
              <w:rPr>
                <w:rFonts w:cs="Arial"/>
                <w:b/>
                <w:bCs/>
              </w:rPr>
              <w:t>Ca</w:t>
            </w:r>
            <w:r w:rsidRPr="003A3A6A">
              <w:rPr>
                <w:rFonts w:cs="Arial"/>
                <w:b/>
                <w:bCs/>
                <w:vertAlign w:val="superscript"/>
              </w:rPr>
              <w:t>2+</w:t>
            </w:r>
            <w:r>
              <w:rPr>
                <w:rFonts w:cs="Arial"/>
                <w:b/>
                <w:bCs/>
                <w:vertAlign w:val="superscript"/>
              </w:rPr>
              <w:t xml:space="preserve">                  </w:t>
            </w:r>
            <w:r w:rsidRPr="003A3A6A">
              <w:rPr>
                <w:rFonts w:cs="Arial"/>
                <w:b/>
                <w:bCs/>
              </w:rPr>
              <w:t>Mg</w:t>
            </w:r>
            <w:r w:rsidRPr="003A3A6A">
              <w:rPr>
                <w:rFonts w:cs="Arial"/>
                <w:b/>
                <w:bCs/>
                <w:vertAlign w:val="superscript"/>
              </w:rPr>
              <w:t>2+</w:t>
            </w:r>
          </w:p>
          <w:p w14:paraId="342EF4EB" w14:textId="77777777" w:rsidR="008405A6" w:rsidRPr="003A3A6A" w:rsidRDefault="008405A6" w:rsidP="00747EFD">
            <w:pPr>
              <w:jc w:val="center"/>
              <w:rPr>
                <w:rFonts w:cs="Arial"/>
              </w:rPr>
            </w:pPr>
            <w:r w:rsidRPr="003A3A6A">
              <w:rPr>
                <w:rFonts w:cs="Arial"/>
                <w:b/>
                <w:bCs/>
              </w:rPr>
              <w:t>(</w:t>
            </w:r>
            <w:proofErr w:type="spellStart"/>
            <w:r w:rsidRPr="003A3A6A">
              <w:rPr>
                <w:rFonts w:cs="Arial"/>
                <w:b/>
              </w:rPr>
              <w:t>cmol</w:t>
            </w:r>
            <w:r w:rsidRPr="003A3A6A">
              <w:rPr>
                <w:rFonts w:cs="Arial"/>
                <w:b/>
                <w:vertAlign w:val="subscript"/>
              </w:rPr>
              <w:t>c</w:t>
            </w:r>
            <w:proofErr w:type="spellEnd"/>
            <w:r w:rsidRPr="003A3A6A">
              <w:rPr>
                <w:rFonts w:cs="Arial"/>
                <w:b/>
              </w:rPr>
              <w:t xml:space="preserve"> kg</w:t>
            </w:r>
            <w:r w:rsidRPr="003A3A6A">
              <w:rPr>
                <w:rFonts w:cs="Arial"/>
                <w:b/>
                <w:vertAlign w:val="superscript"/>
              </w:rPr>
              <w:t>-1</w:t>
            </w:r>
            <w:r w:rsidRPr="003A3A6A">
              <w:rPr>
                <w:rFonts w:cs="Arial"/>
                <w:b/>
              </w:rPr>
              <w:t>)</w:t>
            </w:r>
          </w:p>
        </w:tc>
      </w:tr>
      <w:tr w:rsidR="008405A6" w:rsidRPr="003A3A6A" w14:paraId="79EEF4A3" w14:textId="77777777" w:rsidTr="00747EFD">
        <w:tc>
          <w:tcPr>
            <w:tcW w:w="1630" w:type="dxa"/>
          </w:tcPr>
          <w:p w14:paraId="4CC7EDA7" w14:textId="77777777" w:rsidR="008405A6" w:rsidRPr="003A3A6A" w:rsidRDefault="008405A6" w:rsidP="00747EFD">
            <w:pPr>
              <w:jc w:val="center"/>
              <w:rPr>
                <w:rFonts w:cs="Arial"/>
              </w:rPr>
            </w:pPr>
            <w:r w:rsidRPr="003A3A6A">
              <w:rPr>
                <w:rFonts w:cs="Arial"/>
              </w:rPr>
              <w:t>0-20</w:t>
            </w:r>
          </w:p>
        </w:tc>
        <w:tc>
          <w:tcPr>
            <w:tcW w:w="1063" w:type="dxa"/>
          </w:tcPr>
          <w:p w14:paraId="2CF4F11E" w14:textId="77777777" w:rsidR="008405A6" w:rsidRPr="003A3A6A" w:rsidRDefault="008405A6" w:rsidP="00747EFD">
            <w:pPr>
              <w:jc w:val="center"/>
              <w:rPr>
                <w:rFonts w:cs="Arial"/>
              </w:rPr>
            </w:pPr>
            <w:r w:rsidRPr="003A3A6A">
              <w:rPr>
                <w:rFonts w:cs="Arial"/>
              </w:rPr>
              <w:t>6,4</w:t>
            </w:r>
          </w:p>
        </w:tc>
        <w:tc>
          <w:tcPr>
            <w:tcW w:w="1134" w:type="dxa"/>
          </w:tcPr>
          <w:p w14:paraId="4BD2D062" w14:textId="77777777" w:rsidR="008405A6" w:rsidRPr="003A3A6A" w:rsidRDefault="008405A6" w:rsidP="00747EFD">
            <w:pPr>
              <w:jc w:val="center"/>
              <w:rPr>
                <w:rFonts w:cs="Arial"/>
              </w:rPr>
            </w:pPr>
            <w:r w:rsidRPr="003A3A6A">
              <w:rPr>
                <w:rFonts w:cs="Arial"/>
              </w:rPr>
              <w:t>2,11</w:t>
            </w:r>
          </w:p>
        </w:tc>
        <w:tc>
          <w:tcPr>
            <w:tcW w:w="1276" w:type="dxa"/>
          </w:tcPr>
          <w:p w14:paraId="71911A30" w14:textId="77777777" w:rsidR="008405A6" w:rsidRPr="003A3A6A" w:rsidRDefault="008405A6" w:rsidP="00747EFD">
            <w:pPr>
              <w:jc w:val="center"/>
              <w:rPr>
                <w:rFonts w:cs="Arial"/>
              </w:rPr>
            </w:pPr>
            <w:r w:rsidRPr="003A3A6A">
              <w:rPr>
                <w:rFonts w:cs="Arial"/>
              </w:rPr>
              <w:t>234</w:t>
            </w:r>
          </w:p>
        </w:tc>
        <w:tc>
          <w:tcPr>
            <w:tcW w:w="1276" w:type="dxa"/>
          </w:tcPr>
          <w:p w14:paraId="66A6946D" w14:textId="77777777" w:rsidR="008405A6" w:rsidRPr="003A3A6A" w:rsidRDefault="008405A6" w:rsidP="00747EFD">
            <w:pPr>
              <w:jc w:val="center"/>
              <w:rPr>
                <w:rFonts w:cs="Arial"/>
              </w:rPr>
            </w:pPr>
            <w:r w:rsidRPr="003A3A6A">
              <w:rPr>
                <w:rFonts w:cs="Arial"/>
              </w:rPr>
              <w:t>0,52</w:t>
            </w:r>
          </w:p>
        </w:tc>
        <w:tc>
          <w:tcPr>
            <w:tcW w:w="1134" w:type="dxa"/>
          </w:tcPr>
          <w:p w14:paraId="1F991681" w14:textId="77777777" w:rsidR="008405A6" w:rsidRPr="003A3A6A" w:rsidRDefault="008405A6" w:rsidP="00747EFD">
            <w:pPr>
              <w:jc w:val="center"/>
              <w:rPr>
                <w:rFonts w:cs="Arial"/>
              </w:rPr>
            </w:pPr>
            <w:r w:rsidRPr="003A3A6A">
              <w:rPr>
                <w:rFonts w:cs="Arial"/>
              </w:rPr>
              <w:t>9,93</w:t>
            </w:r>
          </w:p>
        </w:tc>
        <w:tc>
          <w:tcPr>
            <w:tcW w:w="992" w:type="dxa"/>
          </w:tcPr>
          <w:p w14:paraId="4F0124D6" w14:textId="77777777" w:rsidR="008405A6" w:rsidRPr="003A3A6A" w:rsidRDefault="008405A6" w:rsidP="00747EFD">
            <w:pPr>
              <w:jc w:val="center"/>
              <w:rPr>
                <w:rFonts w:cs="Arial"/>
              </w:rPr>
            </w:pPr>
            <w:r w:rsidRPr="003A3A6A">
              <w:rPr>
                <w:rFonts w:cs="Arial"/>
              </w:rPr>
              <w:t>1,80</w:t>
            </w:r>
          </w:p>
        </w:tc>
      </w:tr>
    </w:tbl>
    <w:p w14:paraId="761BADA7" w14:textId="77777777" w:rsidR="002E2FF8" w:rsidRDefault="002E2FF8" w:rsidP="008405A6">
      <w:pPr>
        <w:spacing w:after="0"/>
        <w:rPr>
          <w:rFonts w:cs="Arial"/>
        </w:rPr>
      </w:pPr>
    </w:p>
    <w:p w14:paraId="570C9BAB" w14:textId="7D1DAA50" w:rsidR="008405A6" w:rsidRPr="008405A6" w:rsidRDefault="008405A6" w:rsidP="008405A6">
      <w:pPr>
        <w:spacing w:after="0"/>
        <w:rPr>
          <w:rFonts w:cs="Arial"/>
          <w:vertAlign w:val="superscript"/>
        </w:rPr>
      </w:pPr>
      <w:r w:rsidRPr="00F82516">
        <w:rPr>
          <w:rFonts w:cs="Arial"/>
        </w:rPr>
        <w:t xml:space="preserve">Para los análisis de suelo se emplearon los métodos y metodologías descritas por </w:t>
      </w:r>
      <w:proofErr w:type="spellStart"/>
      <w:r w:rsidRPr="00F82516">
        <w:rPr>
          <w:rFonts w:cs="Arial"/>
        </w:rPr>
        <w:t>Paneque</w:t>
      </w:r>
      <w:proofErr w:type="spellEnd"/>
      <w:r w:rsidRPr="00F82516">
        <w:rPr>
          <w:rFonts w:cs="Arial"/>
        </w:rPr>
        <w:t xml:space="preserve"> </w:t>
      </w:r>
      <w:r w:rsidRPr="008B34FD">
        <w:rPr>
          <w:rFonts w:cs="Arial"/>
          <w:i/>
          <w:iCs/>
        </w:rPr>
        <w:t>et al</w:t>
      </w:r>
      <w:r w:rsidRPr="00F82516">
        <w:rPr>
          <w:rFonts w:cs="Arial"/>
        </w:rPr>
        <w:t>., 2010.</w:t>
      </w:r>
    </w:p>
    <w:p w14:paraId="39368015" w14:textId="04E9BB38" w:rsidR="005B747F" w:rsidRPr="00700DF8" w:rsidRDefault="008405A6" w:rsidP="005B747F">
      <w:pPr>
        <w:pStyle w:val="Ttulo3"/>
        <w:rPr>
          <w:lang w:val="es-CU"/>
        </w:rPr>
      </w:pPr>
      <w:r>
        <w:rPr>
          <w:lang w:val="es-CU"/>
        </w:rPr>
        <w:t xml:space="preserve">Programa experimental </w:t>
      </w:r>
    </w:p>
    <w:p w14:paraId="4A1A9B69" w14:textId="54D9AA2E" w:rsidR="008405A6" w:rsidRDefault="008405A6" w:rsidP="008405A6">
      <w:pPr>
        <w:rPr>
          <w:rFonts w:cs="Arial"/>
        </w:rPr>
      </w:pPr>
      <w:r w:rsidRPr="003A3A6A">
        <w:rPr>
          <w:rFonts w:cs="Arial"/>
        </w:rPr>
        <w:t xml:space="preserve">Los tratamientos en estudio se muestran en </w:t>
      </w:r>
      <w:r>
        <w:rPr>
          <w:rFonts w:cs="Arial"/>
        </w:rPr>
        <w:t>la tabla</w:t>
      </w:r>
      <w:r w:rsidRPr="003A3A6A">
        <w:rPr>
          <w:rFonts w:cs="Arial"/>
        </w:rPr>
        <w:t xml:space="preserve"> 2. Los mismos fueron repetidos en el tiempo durante los años de estudio. </w:t>
      </w:r>
      <w:r w:rsidRPr="003A3A6A">
        <w:rPr>
          <w:rFonts w:cs="Arial"/>
          <w:lang w:val="es-ES_tradnl"/>
        </w:rPr>
        <w:t>El experimento se condujo bajo un diseño de bloques al azar con cuatro réplicas y 7 tratamientos.</w:t>
      </w:r>
      <w:r w:rsidRPr="003A3A6A">
        <w:rPr>
          <w:rFonts w:cs="Arial"/>
        </w:rPr>
        <w:t xml:space="preserve"> Los datos obtenidos fueron procesados mediante el análisis de varianza de clasificación doble y en los casos necesarios se aplicó la prueba de rangos múltiples de Duncan al 5 % de probabilidad.</w:t>
      </w:r>
    </w:p>
    <w:p w14:paraId="5AEBB908" w14:textId="77777777" w:rsidR="002E2FF8" w:rsidRDefault="002E2FF8" w:rsidP="008405A6">
      <w:pPr>
        <w:spacing w:after="0"/>
        <w:jc w:val="center"/>
        <w:rPr>
          <w:rFonts w:cs="Arial"/>
          <w:b/>
        </w:rPr>
      </w:pPr>
    </w:p>
    <w:p w14:paraId="71B24C54" w14:textId="77777777" w:rsidR="002E2FF8" w:rsidRDefault="002E2FF8" w:rsidP="008405A6">
      <w:pPr>
        <w:spacing w:after="0"/>
        <w:jc w:val="center"/>
        <w:rPr>
          <w:rFonts w:cs="Arial"/>
          <w:b/>
        </w:rPr>
      </w:pPr>
    </w:p>
    <w:p w14:paraId="57BDF206" w14:textId="77777777" w:rsidR="002E2FF8" w:rsidRDefault="002E2FF8" w:rsidP="008405A6">
      <w:pPr>
        <w:spacing w:after="0"/>
        <w:jc w:val="center"/>
        <w:rPr>
          <w:rFonts w:cs="Arial"/>
          <w:b/>
        </w:rPr>
      </w:pPr>
    </w:p>
    <w:p w14:paraId="2AD18B87" w14:textId="77777777" w:rsidR="002E2FF8" w:rsidRDefault="002E2FF8" w:rsidP="008405A6">
      <w:pPr>
        <w:spacing w:after="0"/>
        <w:jc w:val="center"/>
        <w:rPr>
          <w:rFonts w:cs="Arial"/>
          <w:b/>
        </w:rPr>
      </w:pPr>
    </w:p>
    <w:p w14:paraId="7F6368D0" w14:textId="2CFAC12C" w:rsidR="008405A6" w:rsidRPr="008405A6" w:rsidRDefault="008405A6" w:rsidP="008405A6">
      <w:pPr>
        <w:spacing w:after="0"/>
        <w:jc w:val="center"/>
        <w:rPr>
          <w:rFonts w:cs="Arial"/>
        </w:rPr>
      </w:pPr>
      <w:r>
        <w:rPr>
          <w:rFonts w:cs="Arial"/>
          <w:b/>
        </w:rPr>
        <w:lastRenderedPageBreak/>
        <w:t>Tabla</w:t>
      </w:r>
      <w:r w:rsidRPr="003A3A6A">
        <w:rPr>
          <w:rFonts w:cs="Arial"/>
          <w:b/>
        </w:rPr>
        <w:t xml:space="preserve"> 2.</w:t>
      </w:r>
      <w:r w:rsidRPr="003A3A6A">
        <w:rPr>
          <w:rFonts w:cs="Arial"/>
        </w:rPr>
        <w:t xml:space="preserve"> Descripción de los tratamientos en estudio:</w:t>
      </w:r>
    </w:p>
    <w:tbl>
      <w:tblPr>
        <w:tblStyle w:val="Tablaconcuadrcula"/>
        <w:tblW w:w="0" w:type="auto"/>
        <w:tblInd w:w="817" w:type="dxa"/>
        <w:tblLook w:val="04A0" w:firstRow="1" w:lastRow="0" w:firstColumn="1" w:lastColumn="0" w:noHBand="0" w:noVBand="1"/>
      </w:tblPr>
      <w:tblGrid>
        <w:gridCol w:w="1724"/>
        <w:gridCol w:w="5789"/>
      </w:tblGrid>
      <w:tr w:rsidR="008405A6" w:rsidRPr="003A3A6A" w14:paraId="62633364" w14:textId="77777777" w:rsidTr="00747EFD">
        <w:tc>
          <w:tcPr>
            <w:tcW w:w="1724" w:type="dxa"/>
          </w:tcPr>
          <w:p w14:paraId="23B8EDCF" w14:textId="77777777" w:rsidR="008405A6" w:rsidRPr="003A3A6A" w:rsidRDefault="008405A6" w:rsidP="00747EFD">
            <w:pPr>
              <w:jc w:val="center"/>
              <w:rPr>
                <w:rFonts w:eastAsia="Times New Roman" w:cs="Arial"/>
              </w:rPr>
            </w:pPr>
            <w:r w:rsidRPr="003A3A6A">
              <w:rPr>
                <w:rFonts w:eastAsia="Times New Roman" w:cs="Arial"/>
                <w:b/>
                <w:bCs/>
              </w:rPr>
              <w:t>Tratamientos</w:t>
            </w:r>
          </w:p>
        </w:tc>
        <w:tc>
          <w:tcPr>
            <w:tcW w:w="5789" w:type="dxa"/>
          </w:tcPr>
          <w:p w14:paraId="0887F233" w14:textId="77777777" w:rsidR="008405A6" w:rsidRPr="003A3A6A" w:rsidRDefault="008405A6" w:rsidP="00747EFD">
            <w:pPr>
              <w:jc w:val="center"/>
              <w:rPr>
                <w:rFonts w:eastAsia="Times New Roman" w:cs="Arial"/>
              </w:rPr>
            </w:pPr>
            <w:r w:rsidRPr="003A3A6A">
              <w:rPr>
                <w:rFonts w:eastAsia="Times New Roman" w:cs="Arial"/>
                <w:b/>
                <w:bCs/>
                <w:lang w:val="es-ES_tradnl"/>
              </w:rPr>
              <w:t>Descripción</w:t>
            </w:r>
          </w:p>
        </w:tc>
      </w:tr>
      <w:tr w:rsidR="008405A6" w:rsidRPr="003A3A6A" w14:paraId="3D603615" w14:textId="77777777" w:rsidTr="00747EFD">
        <w:tc>
          <w:tcPr>
            <w:tcW w:w="1724" w:type="dxa"/>
          </w:tcPr>
          <w:p w14:paraId="12B76B42" w14:textId="77777777" w:rsidR="008405A6" w:rsidRPr="003A3A6A" w:rsidRDefault="008405A6" w:rsidP="00747EFD">
            <w:pPr>
              <w:jc w:val="center"/>
              <w:rPr>
                <w:rFonts w:eastAsia="Times New Roman" w:cs="Arial"/>
              </w:rPr>
            </w:pPr>
            <w:r w:rsidRPr="003A3A6A">
              <w:rPr>
                <w:rFonts w:eastAsia="Times New Roman" w:cs="Arial"/>
                <w:b/>
                <w:bCs/>
                <w:lang w:val="es-ES_tradnl"/>
              </w:rPr>
              <w:t>1</w:t>
            </w:r>
          </w:p>
        </w:tc>
        <w:tc>
          <w:tcPr>
            <w:tcW w:w="5789" w:type="dxa"/>
          </w:tcPr>
          <w:p w14:paraId="219A73FB" w14:textId="77777777" w:rsidR="008405A6" w:rsidRPr="003A3A6A" w:rsidRDefault="008405A6" w:rsidP="00747EFD">
            <w:pPr>
              <w:rPr>
                <w:rFonts w:eastAsia="Times New Roman" w:cs="Arial"/>
              </w:rPr>
            </w:pPr>
            <w:r w:rsidRPr="003A3A6A">
              <w:rPr>
                <w:rFonts w:eastAsia="Times New Roman" w:cs="Arial"/>
              </w:rPr>
              <w:t>Testigo (solamente con agua)</w:t>
            </w:r>
          </w:p>
        </w:tc>
      </w:tr>
      <w:tr w:rsidR="008405A6" w:rsidRPr="003A3A6A" w14:paraId="42DBEC39" w14:textId="77777777" w:rsidTr="00747EFD">
        <w:tc>
          <w:tcPr>
            <w:tcW w:w="1724" w:type="dxa"/>
          </w:tcPr>
          <w:p w14:paraId="2F078B90" w14:textId="77777777" w:rsidR="008405A6" w:rsidRPr="003A3A6A" w:rsidRDefault="008405A6" w:rsidP="00747EFD">
            <w:pPr>
              <w:jc w:val="center"/>
              <w:rPr>
                <w:rFonts w:eastAsia="Times New Roman" w:cs="Arial"/>
              </w:rPr>
            </w:pPr>
            <w:r w:rsidRPr="003A3A6A">
              <w:rPr>
                <w:rFonts w:eastAsia="Times New Roman" w:cs="Arial"/>
                <w:b/>
                <w:bCs/>
                <w:lang w:val="es-ES_tradnl"/>
              </w:rPr>
              <w:t>2</w:t>
            </w:r>
          </w:p>
        </w:tc>
        <w:tc>
          <w:tcPr>
            <w:tcW w:w="5789" w:type="dxa"/>
          </w:tcPr>
          <w:p w14:paraId="4F81D52D" w14:textId="77777777" w:rsidR="008405A6" w:rsidRPr="003A3A6A" w:rsidRDefault="008405A6" w:rsidP="00747EFD">
            <w:pPr>
              <w:rPr>
                <w:rFonts w:eastAsia="Times New Roman" w:cs="Arial"/>
              </w:rPr>
            </w:pPr>
            <w:proofErr w:type="spellStart"/>
            <w:r w:rsidRPr="003A3A6A">
              <w:rPr>
                <w:rFonts w:eastAsia="Times New Roman" w:cs="Arial"/>
              </w:rPr>
              <w:t>Imbebición</w:t>
            </w:r>
            <w:proofErr w:type="spellEnd"/>
            <w:r w:rsidRPr="003A3A6A">
              <w:rPr>
                <w:rFonts w:eastAsia="Times New Roman" w:cs="Arial"/>
              </w:rPr>
              <w:t xml:space="preserve"> de la semilla 1 hora (1 g L</w:t>
            </w:r>
            <w:r w:rsidRPr="003A3A6A">
              <w:rPr>
                <w:rFonts w:eastAsia="Times New Roman" w:cs="Arial"/>
                <w:vertAlign w:val="superscript"/>
              </w:rPr>
              <w:t>-1</w:t>
            </w:r>
            <w:r w:rsidRPr="003A3A6A">
              <w:rPr>
                <w:rFonts w:eastAsia="Times New Roman" w:cs="Arial"/>
              </w:rPr>
              <w:t xml:space="preserve">) </w:t>
            </w:r>
          </w:p>
        </w:tc>
      </w:tr>
      <w:tr w:rsidR="008405A6" w:rsidRPr="003A3A6A" w14:paraId="67246675" w14:textId="77777777" w:rsidTr="00747EFD">
        <w:tc>
          <w:tcPr>
            <w:tcW w:w="1724" w:type="dxa"/>
          </w:tcPr>
          <w:p w14:paraId="0A022E7D" w14:textId="77777777" w:rsidR="008405A6" w:rsidRPr="003A3A6A" w:rsidRDefault="008405A6" w:rsidP="00747EFD">
            <w:pPr>
              <w:jc w:val="center"/>
              <w:rPr>
                <w:rFonts w:eastAsia="Times New Roman" w:cs="Arial"/>
              </w:rPr>
            </w:pPr>
            <w:r w:rsidRPr="003A3A6A">
              <w:rPr>
                <w:rFonts w:eastAsia="Times New Roman" w:cs="Arial"/>
                <w:b/>
                <w:bCs/>
                <w:lang w:val="es-ES_tradnl"/>
              </w:rPr>
              <w:t>3</w:t>
            </w:r>
          </w:p>
        </w:tc>
        <w:tc>
          <w:tcPr>
            <w:tcW w:w="5789" w:type="dxa"/>
          </w:tcPr>
          <w:p w14:paraId="10BE147B" w14:textId="77777777" w:rsidR="008405A6" w:rsidRPr="003A3A6A" w:rsidRDefault="008405A6" w:rsidP="00747EFD">
            <w:pPr>
              <w:rPr>
                <w:rFonts w:eastAsia="Times New Roman" w:cs="Arial"/>
              </w:rPr>
            </w:pPr>
            <w:proofErr w:type="spellStart"/>
            <w:r w:rsidRPr="003A3A6A">
              <w:rPr>
                <w:rFonts w:eastAsia="Times New Roman" w:cs="Arial"/>
              </w:rPr>
              <w:t>Imbebición</w:t>
            </w:r>
            <w:proofErr w:type="spellEnd"/>
            <w:r w:rsidRPr="003A3A6A">
              <w:rPr>
                <w:rFonts w:eastAsia="Times New Roman" w:cs="Arial"/>
              </w:rPr>
              <w:t xml:space="preserve"> de la semilla 1 hora (0,5 g L</w:t>
            </w:r>
            <w:r w:rsidRPr="003A3A6A">
              <w:rPr>
                <w:rFonts w:eastAsia="Times New Roman" w:cs="Arial"/>
                <w:vertAlign w:val="superscript"/>
              </w:rPr>
              <w:t>-1</w:t>
            </w:r>
            <w:r w:rsidRPr="003A3A6A">
              <w:rPr>
                <w:rFonts w:eastAsia="Times New Roman" w:cs="Arial"/>
              </w:rPr>
              <w:t xml:space="preserve">) </w:t>
            </w:r>
          </w:p>
        </w:tc>
      </w:tr>
      <w:tr w:rsidR="008405A6" w:rsidRPr="003A3A6A" w14:paraId="76AF8349" w14:textId="77777777" w:rsidTr="00747EFD">
        <w:tc>
          <w:tcPr>
            <w:tcW w:w="1724" w:type="dxa"/>
          </w:tcPr>
          <w:p w14:paraId="7A7B840C" w14:textId="77777777" w:rsidR="008405A6" w:rsidRPr="003A3A6A" w:rsidRDefault="008405A6" w:rsidP="00747EFD">
            <w:pPr>
              <w:jc w:val="center"/>
              <w:rPr>
                <w:rFonts w:eastAsia="Times New Roman" w:cs="Arial"/>
              </w:rPr>
            </w:pPr>
            <w:r w:rsidRPr="003A3A6A">
              <w:rPr>
                <w:rFonts w:eastAsia="Times New Roman" w:cs="Arial"/>
                <w:b/>
                <w:bCs/>
                <w:lang w:val="es-ES_tradnl"/>
              </w:rPr>
              <w:t>4</w:t>
            </w:r>
          </w:p>
        </w:tc>
        <w:tc>
          <w:tcPr>
            <w:tcW w:w="5789" w:type="dxa"/>
          </w:tcPr>
          <w:p w14:paraId="6F85AFA0" w14:textId="77777777" w:rsidR="008405A6" w:rsidRPr="003A3A6A" w:rsidRDefault="008405A6" w:rsidP="00747EFD">
            <w:pPr>
              <w:rPr>
                <w:rFonts w:eastAsia="Times New Roman" w:cs="Arial"/>
              </w:rPr>
            </w:pPr>
            <w:r w:rsidRPr="003A3A6A">
              <w:rPr>
                <w:rFonts w:eastAsia="Times New Roman" w:cs="Arial"/>
              </w:rPr>
              <w:t>Aspersión foliar (1 g L</w:t>
            </w:r>
            <w:r w:rsidRPr="003A3A6A">
              <w:rPr>
                <w:rFonts w:eastAsia="Times New Roman" w:cs="Arial"/>
                <w:vertAlign w:val="superscript"/>
              </w:rPr>
              <w:t>-1</w:t>
            </w:r>
            <w:r w:rsidRPr="003A3A6A">
              <w:rPr>
                <w:rFonts w:eastAsia="Times New Roman" w:cs="Arial"/>
              </w:rPr>
              <w:t xml:space="preserve">) (Dosis 10 </w:t>
            </w:r>
            <w:proofErr w:type="spellStart"/>
            <w:r w:rsidRPr="003A3A6A">
              <w:rPr>
                <w:rFonts w:eastAsia="Times New Roman" w:cs="Arial"/>
              </w:rPr>
              <w:t>mL</w:t>
            </w:r>
            <w:proofErr w:type="spellEnd"/>
            <w:r w:rsidRPr="003A3A6A">
              <w:rPr>
                <w:rFonts w:eastAsia="Times New Roman" w:cs="Arial"/>
              </w:rPr>
              <w:t xml:space="preserve"> x Planta) </w:t>
            </w:r>
          </w:p>
        </w:tc>
      </w:tr>
      <w:tr w:rsidR="008405A6" w:rsidRPr="003A3A6A" w14:paraId="6E97ECD4" w14:textId="77777777" w:rsidTr="00747EFD">
        <w:tc>
          <w:tcPr>
            <w:tcW w:w="1724" w:type="dxa"/>
          </w:tcPr>
          <w:p w14:paraId="464C7298" w14:textId="77777777" w:rsidR="008405A6" w:rsidRPr="003A3A6A" w:rsidRDefault="008405A6" w:rsidP="00747EFD">
            <w:pPr>
              <w:jc w:val="center"/>
              <w:rPr>
                <w:rFonts w:eastAsia="Times New Roman" w:cs="Arial"/>
              </w:rPr>
            </w:pPr>
            <w:r w:rsidRPr="003A3A6A">
              <w:rPr>
                <w:rFonts w:eastAsia="Times New Roman" w:cs="Arial"/>
                <w:b/>
                <w:bCs/>
                <w:lang w:val="es-ES_tradnl"/>
              </w:rPr>
              <w:t>5</w:t>
            </w:r>
          </w:p>
        </w:tc>
        <w:tc>
          <w:tcPr>
            <w:tcW w:w="5789" w:type="dxa"/>
          </w:tcPr>
          <w:p w14:paraId="7DD4FA6C" w14:textId="77777777" w:rsidR="008405A6" w:rsidRPr="003A3A6A" w:rsidRDefault="008405A6" w:rsidP="00747EFD">
            <w:pPr>
              <w:rPr>
                <w:rFonts w:eastAsia="Times New Roman" w:cs="Arial"/>
              </w:rPr>
            </w:pPr>
            <w:r w:rsidRPr="003A3A6A">
              <w:rPr>
                <w:rFonts w:eastAsia="Times New Roman" w:cs="Arial"/>
              </w:rPr>
              <w:t>Aspersión foliar (0,5 g L</w:t>
            </w:r>
            <w:r w:rsidRPr="003A3A6A">
              <w:rPr>
                <w:rFonts w:eastAsia="Times New Roman" w:cs="Arial"/>
                <w:vertAlign w:val="superscript"/>
              </w:rPr>
              <w:t>-1</w:t>
            </w:r>
            <w:r w:rsidRPr="003A3A6A">
              <w:rPr>
                <w:rFonts w:eastAsia="Times New Roman" w:cs="Arial"/>
              </w:rPr>
              <w:t xml:space="preserve">) (Dosis 10 </w:t>
            </w:r>
            <w:proofErr w:type="spellStart"/>
            <w:r w:rsidRPr="003A3A6A">
              <w:rPr>
                <w:rFonts w:eastAsia="Times New Roman" w:cs="Arial"/>
              </w:rPr>
              <w:t>mL</w:t>
            </w:r>
            <w:proofErr w:type="spellEnd"/>
            <w:r w:rsidRPr="003A3A6A">
              <w:rPr>
                <w:rFonts w:eastAsia="Times New Roman" w:cs="Arial"/>
              </w:rPr>
              <w:t xml:space="preserve"> x Planta) </w:t>
            </w:r>
          </w:p>
        </w:tc>
      </w:tr>
      <w:tr w:rsidR="008405A6" w:rsidRPr="003A3A6A" w14:paraId="249D7AE6" w14:textId="77777777" w:rsidTr="00747EFD">
        <w:tc>
          <w:tcPr>
            <w:tcW w:w="1724" w:type="dxa"/>
          </w:tcPr>
          <w:p w14:paraId="55657AEC" w14:textId="77777777" w:rsidR="008405A6" w:rsidRPr="003A3A6A" w:rsidRDefault="008405A6" w:rsidP="00747EFD">
            <w:pPr>
              <w:jc w:val="center"/>
              <w:rPr>
                <w:rFonts w:eastAsia="Times New Roman" w:cs="Arial"/>
              </w:rPr>
            </w:pPr>
            <w:r w:rsidRPr="003A3A6A">
              <w:rPr>
                <w:rFonts w:eastAsia="Times New Roman" w:cs="Arial"/>
                <w:b/>
                <w:bCs/>
                <w:lang w:val="en-US"/>
              </w:rPr>
              <w:t>6</w:t>
            </w:r>
          </w:p>
        </w:tc>
        <w:tc>
          <w:tcPr>
            <w:tcW w:w="5789" w:type="dxa"/>
          </w:tcPr>
          <w:p w14:paraId="31299DF5" w14:textId="77777777" w:rsidR="008405A6" w:rsidRPr="003A3A6A" w:rsidRDefault="008405A6" w:rsidP="00747EFD">
            <w:pPr>
              <w:rPr>
                <w:rFonts w:eastAsia="Times New Roman" w:cs="Arial"/>
              </w:rPr>
            </w:pPr>
            <w:proofErr w:type="spellStart"/>
            <w:r w:rsidRPr="003A3A6A">
              <w:rPr>
                <w:rFonts w:eastAsia="Times New Roman" w:cs="Arial"/>
              </w:rPr>
              <w:t>Imbebición</w:t>
            </w:r>
            <w:proofErr w:type="spellEnd"/>
            <w:r w:rsidRPr="003A3A6A">
              <w:rPr>
                <w:rFonts w:eastAsia="Times New Roman" w:cs="Arial"/>
              </w:rPr>
              <w:t xml:space="preserve"> de la semilla y Aspersión foliar (1 g L</w:t>
            </w:r>
            <w:r w:rsidRPr="003A3A6A">
              <w:rPr>
                <w:rFonts w:eastAsia="Times New Roman" w:cs="Arial"/>
                <w:vertAlign w:val="superscript"/>
              </w:rPr>
              <w:t>-1</w:t>
            </w:r>
            <w:r w:rsidRPr="003A3A6A">
              <w:rPr>
                <w:rFonts w:eastAsia="Times New Roman" w:cs="Arial"/>
              </w:rPr>
              <w:t xml:space="preserve">) </w:t>
            </w:r>
          </w:p>
        </w:tc>
      </w:tr>
      <w:tr w:rsidR="008405A6" w:rsidRPr="003A3A6A" w14:paraId="485C9914" w14:textId="77777777" w:rsidTr="00747EFD">
        <w:tc>
          <w:tcPr>
            <w:tcW w:w="1724" w:type="dxa"/>
          </w:tcPr>
          <w:p w14:paraId="48809A8D" w14:textId="77777777" w:rsidR="008405A6" w:rsidRPr="003A3A6A" w:rsidRDefault="008405A6" w:rsidP="00747EFD">
            <w:pPr>
              <w:jc w:val="center"/>
              <w:rPr>
                <w:rFonts w:eastAsia="Times New Roman" w:cs="Arial"/>
              </w:rPr>
            </w:pPr>
            <w:r w:rsidRPr="003A3A6A">
              <w:rPr>
                <w:rFonts w:eastAsia="Times New Roman" w:cs="Arial"/>
                <w:b/>
                <w:bCs/>
                <w:lang w:val="en-US"/>
              </w:rPr>
              <w:t>7</w:t>
            </w:r>
          </w:p>
        </w:tc>
        <w:tc>
          <w:tcPr>
            <w:tcW w:w="5789" w:type="dxa"/>
          </w:tcPr>
          <w:p w14:paraId="08B5FAA1" w14:textId="77777777" w:rsidR="008405A6" w:rsidRPr="003A3A6A" w:rsidRDefault="008405A6" w:rsidP="00747EFD">
            <w:pPr>
              <w:rPr>
                <w:rFonts w:eastAsia="Times New Roman" w:cs="Arial"/>
              </w:rPr>
            </w:pPr>
            <w:proofErr w:type="spellStart"/>
            <w:r w:rsidRPr="003A3A6A">
              <w:rPr>
                <w:rFonts w:eastAsia="Times New Roman" w:cs="Arial"/>
              </w:rPr>
              <w:t>Imbebición</w:t>
            </w:r>
            <w:proofErr w:type="spellEnd"/>
            <w:r w:rsidRPr="003A3A6A">
              <w:rPr>
                <w:rFonts w:eastAsia="Times New Roman" w:cs="Arial"/>
              </w:rPr>
              <w:t xml:space="preserve"> de la semilla y Aspersión foliar (0,5g L</w:t>
            </w:r>
            <w:r w:rsidRPr="003A3A6A">
              <w:rPr>
                <w:rFonts w:eastAsia="Times New Roman" w:cs="Arial"/>
                <w:vertAlign w:val="superscript"/>
              </w:rPr>
              <w:t>-1</w:t>
            </w:r>
            <w:r w:rsidRPr="003A3A6A">
              <w:rPr>
                <w:rFonts w:eastAsia="Times New Roman" w:cs="Arial"/>
              </w:rPr>
              <w:t xml:space="preserve">) </w:t>
            </w:r>
          </w:p>
        </w:tc>
      </w:tr>
    </w:tbl>
    <w:p w14:paraId="5840A635" w14:textId="77777777" w:rsidR="008405A6" w:rsidRDefault="008405A6" w:rsidP="008405A6">
      <w:pPr>
        <w:spacing w:after="0"/>
        <w:rPr>
          <w:rFonts w:cs="Arial"/>
        </w:rPr>
      </w:pPr>
      <w:r w:rsidRPr="003A3A6A">
        <w:rPr>
          <w:rFonts w:cs="Arial"/>
        </w:rPr>
        <w:t xml:space="preserve">Se utilizó la variedad </w:t>
      </w:r>
      <w:r w:rsidRPr="00F87E4E">
        <w:rPr>
          <w:rFonts w:cs="Arial"/>
        </w:rPr>
        <w:t xml:space="preserve">Francisco mejorada </w:t>
      </w:r>
      <w:r w:rsidRPr="003A3A6A">
        <w:rPr>
          <w:rFonts w:cs="Arial"/>
        </w:rPr>
        <w:t>con ciclo de 120 días, aunque se cosechó como maíz “tierno” a los 85 días. Las siembras anuales se realizaron en el mes de junio, sembrado con un arreglo espacial de 0,90 m entre hileras y 0,30 m entre nidos de 2 plantas. La fertilización con nitrógeno fue al momento de la siembra a razón de 50 kg ha</w:t>
      </w:r>
      <w:r w:rsidRPr="003A3A6A">
        <w:rPr>
          <w:rFonts w:cs="Arial"/>
          <w:vertAlign w:val="superscript"/>
        </w:rPr>
        <w:t>-1</w:t>
      </w:r>
      <w:r w:rsidRPr="003A3A6A">
        <w:rPr>
          <w:rFonts w:cs="Arial"/>
        </w:rPr>
        <w:t>y 100 kg ha</w:t>
      </w:r>
      <w:r w:rsidRPr="003A3A6A">
        <w:rPr>
          <w:rFonts w:cs="Arial"/>
          <w:vertAlign w:val="superscript"/>
        </w:rPr>
        <w:t>-1</w:t>
      </w:r>
      <w:r w:rsidRPr="003A3A6A">
        <w:rPr>
          <w:rFonts w:cs="Arial"/>
        </w:rPr>
        <w:t xml:space="preserve"> de potasio, utilizando como portadores urea y cloruro de potasio respectivamente. No se fertilizó con fósforo pues el contenido en el suelo era alto (</w:t>
      </w:r>
      <w:r>
        <w:rPr>
          <w:rFonts w:cs="Arial"/>
        </w:rPr>
        <w:t>cuadro</w:t>
      </w:r>
      <w:r w:rsidRPr="003A3A6A">
        <w:rPr>
          <w:rFonts w:cs="Arial"/>
        </w:rPr>
        <w:t xml:space="preserve"> 1).</w:t>
      </w:r>
    </w:p>
    <w:p w14:paraId="433530FF" w14:textId="77777777" w:rsidR="008405A6" w:rsidRPr="003A3A6A" w:rsidRDefault="008405A6" w:rsidP="008405A6">
      <w:pPr>
        <w:spacing w:after="0"/>
        <w:rPr>
          <w:rFonts w:cs="Arial"/>
        </w:rPr>
      </w:pPr>
      <w:r w:rsidRPr="003A3A6A">
        <w:rPr>
          <w:rFonts w:cs="Arial"/>
          <w:color w:val="000000"/>
        </w:rPr>
        <w:t>Para el cultivo la preparación del suelo y demás atenciones culturales, se hicieron siguiendo las normas técnicas del cultivo (MINAG, 2000). El riego fue por aspersión y n</w:t>
      </w:r>
      <w:r w:rsidRPr="003A3A6A">
        <w:rPr>
          <w:rFonts w:cs="Arial"/>
        </w:rPr>
        <w:t>o se realizaron aplicaciones de plaguicidas.</w:t>
      </w:r>
    </w:p>
    <w:p w14:paraId="0D32D201" w14:textId="3F4AB531" w:rsidR="008405A6" w:rsidRPr="00700DF8" w:rsidRDefault="008405A6" w:rsidP="008405A6">
      <w:pPr>
        <w:pStyle w:val="Ttulo3"/>
        <w:rPr>
          <w:lang w:val="es-CU"/>
        </w:rPr>
      </w:pPr>
      <w:r>
        <w:rPr>
          <w:lang w:val="es-CU"/>
        </w:rPr>
        <w:t xml:space="preserve">Evaluaciones realizadas en el cultivo dl maíz </w:t>
      </w:r>
    </w:p>
    <w:p w14:paraId="5E4FD893" w14:textId="74C7D929" w:rsidR="008405A6" w:rsidRPr="003A3A6A" w:rsidRDefault="008405A6" w:rsidP="008405A6">
      <w:pPr>
        <w:spacing w:after="0"/>
        <w:rPr>
          <w:rFonts w:cs="Arial"/>
        </w:rPr>
      </w:pPr>
      <w:r w:rsidRPr="003A3A6A">
        <w:rPr>
          <w:rFonts w:cs="Arial"/>
        </w:rPr>
        <w:t xml:space="preserve">Para el cultivo del maíz se evaluó la altura de la planta (m), la cual se </w:t>
      </w:r>
      <w:r w:rsidRPr="003A3A6A">
        <w:rPr>
          <w:rFonts w:cs="Arial"/>
          <w:bCs/>
        </w:rPr>
        <w:t>midió desde la base del suelo, hasta la lígula de la hoja uno, realizada en el momento de la cosecha, el r</w:t>
      </w:r>
      <w:r w:rsidRPr="003A3A6A">
        <w:rPr>
          <w:rFonts w:cs="Arial"/>
        </w:rPr>
        <w:t>endimiento de las mazorcas tiernas por hectárea (t ha</w:t>
      </w:r>
      <w:r w:rsidRPr="003A3A6A">
        <w:rPr>
          <w:rFonts w:cs="Arial"/>
          <w:vertAlign w:val="superscript"/>
        </w:rPr>
        <w:t>-1</w:t>
      </w:r>
      <w:r w:rsidRPr="003A3A6A">
        <w:rPr>
          <w:rFonts w:cs="Arial"/>
        </w:rPr>
        <w:t xml:space="preserve">), para lo cual se pesó la producción (mazorcas tiernas con y sin envoltura) lo que permitió estimar el rendimiento </w:t>
      </w:r>
      <w:r w:rsidRPr="003A3A6A">
        <w:rPr>
          <w:rFonts w:cs="Arial"/>
        </w:rPr>
        <w:lastRenderedPageBreak/>
        <w:t>expresado en t ha</w:t>
      </w:r>
      <w:r w:rsidRPr="003A3A6A">
        <w:rPr>
          <w:rFonts w:cs="Arial"/>
          <w:vertAlign w:val="superscript"/>
        </w:rPr>
        <w:t xml:space="preserve">-1 </w:t>
      </w:r>
      <w:r w:rsidRPr="003A3A6A">
        <w:rPr>
          <w:rFonts w:cs="Arial"/>
        </w:rPr>
        <w:t xml:space="preserve">de mazorcas tiernas. También se evaluaron otros indicadores como se muestra en </w:t>
      </w:r>
      <w:r>
        <w:rPr>
          <w:rFonts w:cs="Arial"/>
        </w:rPr>
        <w:t>la tabla</w:t>
      </w:r>
      <w:r w:rsidRPr="003A3A6A">
        <w:rPr>
          <w:rFonts w:cs="Arial"/>
        </w:rPr>
        <w:t xml:space="preserve"> 3.</w:t>
      </w:r>
    </w:p>
    <w:p w14:paraId="63AA0AE4" w14:textId="702AADD7" w:rsidR="008405A6" w:rsidRPr="008405A6" w:rsidRDefault="008405A6" w:rsidP="008405A6">
      <w:pPr>
        <w:spacing w:after="0"/>
        <w:jc w:val="center"/>
        <w:rPr>
          <w:rFonts w:cs="Arial"/>
        </w:rPr>
      </w:pPr>
      <w:r>
        <w:rPr>
          <w:rFonts w:cs="Arial"/>
          <w:b/>
        </w:rPr>
        <w:t>Tabla</w:t>
      </w:r>
      <w:r w:rsidRPr="001E233E">
        <w:rPr>
          <w:rFonts w:cs="Arial"/>
          <w:b/>
        </w:rPr>
        <w:t xml:space="preserve"> 3.</w:t>
      </w:r>
      <w:r w:rsidRPr="001E233E">
        <w:rPr>
          <w:rFonts w:cs="Arial"/>
        </w:rPr>
        <w:t xml:space="preserve">  Indicadores evaluados en el cultivo</w:t>
      </w:r>
    </w:p>
    <w:tbl>
      <w:tblPr>
        <w:tblW w:w="0" w:type="auto"/>
        <w:jc w:val="center"/>
        <w:tblCellMar>
          <w:left w:w="10" w:type="dxa"/>
          <w:right w:w="10" w:type="dxa"/>
        </w:tblCellMar>
        <w:tblLook w:val="04A0" w:firstRow="1" w:lastRow="0" w:firstColumn="1" w:lastColumn="0" w:noHBand="0" w:noVBand="1"/>
      </w:tblPr>
      <w:tblGrid>
        <w:gridCol w:w="4954"/>
        <w:gridCol w:w="2299"/>
      </w:tblGrid>
      <w:tr w:rsidR="008405A6" w:rsidRPr="003A3A6A" w14:paraId="4A903ABB"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0D70AD1D" w14:textId="77777777" w:rsidR="008405A6" w:rsidRPr="003A3A6A" w:rsidRDefault="008405A6" w:rsidP="002E2FF8">
            <w:pPr>
              <w:spacing w:after="0"/>
              <w:jc w:val="center"/>
              <w:rPr>
                <w:rFonts w:cs="Arial"/>
              </w:rPr>
            </w:pPr>
            <w:r w:rsidRPr="003A3A6A">
              <w:rPr>
                <w:rFonts w:cs="Arial"/>
              </w:rPr>
              <w:t>Variable</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6ADF4AC" w14:textId="77777777" w:rsidR="008405A6" w:rsidRPr="003A3A6A" w:rsidRDefault="008405A6" w:rsidP="00747EFD">
            <w:pPr>
              <w:spacing w:after="0"/>
              <w:rPr>
                <w:rFonts w:cs="Arial"/>
              </w:rPr>
            </w:pPr>
            <w:r w:rsidRPr="003A3A6A">
              <w:rPr>
                <w:rFonts w:cs="Arial"/>
              </w:rPr>
              <w:t>Unidad de medida</w:t>
            </w:r>
          </w:p>
        </w:tc>
      </w:tr>
      <w:tr w:rsidR="008405A6" w:rsidRPr="003A3A6A" w14:paraId="0EA04F45"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A2A0661" w14:textId="77777777" w:rsidR="008405A6" w:rsidRPr="003A3A6A" w:rsidRDefault="008405A6" w:rsidP="002E2FF8">
            <w:pPr>
              <w:spacing w:after="0"/>
              <w:jc w:val="center"/>
              <w:rPr>
                <w:rFonts w:cs="Arial"/>
              </w:rPr>
            </w:pPr>
            <w:r w:rsidRPr="003A3A6A">
              <w:rPr>
                <w:rFonts w:cs="Arial"/>
              </w:rPr>
              <w:t>Diámetro del tallo (DT)</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9438709" w14:textId="77777777" w:rsidR="008405A6" w:rsidRPr="003A3A6A" w:rsidRDefault="008405A6" w:rsidP="002E2FF8">
            <w:pPr>
              <w:spacing w:after="0"/>
              <w:jc w:val="center"/>
              <w:rPr>
                <w:rFonts w:cs="Arial"/>
              </w:rPr>
            </w:pPr>
            <w:r w:rsidRPr="003A3A6A">
              <w:rPr>
                <w:rFonts w:cs="Arial"/>
              </w:rPr>
              <w:t>(mm)</w:t>
            </w:r>
          </w:p>
        </w:tc>
      </w:tr>
      <w:tr w:rsidR="008405A6" w:rsidRPr="003A3A6A" w14:paraId="442C1095"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70DCC3B" w14:textId="77777777" w:rsidR="008405A6" w:rsidRPr="003A3A6A" w:rsidRDefault="008405A6" w:rsidP="002E2FF8">
            <w:pPr>
              <w:spacing w:after="0"/>
              <w:jc w:val="center"/>
              <w:rPr>
                <w:rFonts w:cs="Arial"/>
              </w:rPr>
            </w:pPr>
            <w:r w:rsidRPr="003A3A6A">
              <w:rPr>
                <w:rFonts w:cs="Arial"/>
              </w:rPr>
              <w:t>Altura a la mazorca superior (AMS)</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760B5D2" w14:textId="77777777" w:rsidR="008405A6" w:rsidRPr="003A3A6A" w:rsidRDefault="008405A6" w:rsidP="002E2FF8">
            <w:pPr>
              <w:spacing w:after="0"/>
              <w:jc w:val="center"/>
              <w:rPr>
                <w:rFonts w:cs="Arial"/>
              </w:rPr>
            </w:pPr>
            <w:r w:rsidRPr="003A3A6A">
              <w:rPr>
                <w:rFonts w:cs="Arial"/>
              </w:rPr>
              <w:t>(m)</w:t>
            </w:r>
          </w:p>
        </w:tc>
      </w:tr>
      <w:tr w:rsidR="008405A6" w:rsidRPr="003A3A6A" w14:paraId="7A0BBC59" w14:textId="77777777" w:rsidTr="00747EFD">
        <w:trPr>
          <w:trHeight w:val="313"/>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6984EF0E" w14:textId="77777777" w:rsidR="008405A6" w:rsidRPr="003A3A6A" w:rsidRDefault="008405A6" w:rsidP="002E2FF8">
            <w:pPr>
              <w:spacing w:after="0"/>
              <w:jc w:val="center"/>
              <w:rPr>
                <w:rFonts w:cs="Arial"/>
              </w:rPr>
            </w:pPr>
            <w:r w:rsidRPr="003A3A6A">
              <w:rPr>
                <w:rFonts w:cs="Arial"/>
              </w:rPr>
              <w:t>Longitud de la planta (LP)</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BD3DE81" w14:textId="77777777" w:rsidR="008405A6" w:rsidRPr="003A3A6A" w:rsidRDefault="008405A6" w:rsidP="002E2FF8">
            <w:pPr>
              <w:spacing w:after="0"/>
              <w:jc w:val="center"/>
              <w:rPr>
                <w:rFonts w:cs="Arial"/>
              </w:rPr>
            </w:pPr>
            <w:r w:rsidRPr="003A3A6A">
              <w:rPr>
                <w:rFonts w:cs="Arial"/>
              </w:rPr>
              <w:t>(m)</w:t>
            </w:r>
          </w:p>
        </w:tc>
      </w:tr>
      <w:tr w:rsidR="008405A6" w:rsidRPr="003A3A6A" w14:paraId="07121117"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F459918" w14:textId="77777777" w:rsidR="008405A6" w:rsidRPr="003A3A6A" w:rsidRDefault="008405A6" w:rsidP="002E2FF8">
            <w:pPr>
              <w:spacing w:after="0"/>
              <w:jc w:val="center"/>
              <w:rPr>
                <w:rFonts w:cs="Arial"/>
              </w:rPr>
            </w:pPr>
            <w:r w:rsidRPr="003A3A6A">
              <w:rPr>
                <w:rFonts w:cs="Arial"/>
              </w:rPr>
              <w:t>Número de mazorca por planta (NMP)</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C0F03D0" w14:textId="77777777" w:rsidR="008405A6" w:rsidRPr="003A3A6A" w:rsidRDefault="008405A6" w:rsidP="002E2FF8">
            <w:pPr>
              <w:spacing w:after="0"/>
              <w:jc w:val="center"/>
              <w:rPr>
                <w:rFonts w:cs="Arial"/>
              </w:rPr>
            </w:pPr>
            <w:r w:rsidRPr="003A3A6A">
              <w:rPr>
                <w:rFonts w:cs="Arial"/>
              </w:rPr>
              <w:t>Unidad</w:t>
            </w:r>
          </w:p>
        </w:tc>
      </w:tr>
      <w:tr w:rsidR="008405A6" w:rsidRPr="003A3A6A" w14:paraId="6A99F2FE"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B26609E" w14:textId="77777777" w:rsidR="008405A6" w:rsidRPr="003A3A6A" w:rsidRDefault="008405A6" w:rsidP="002E2FF8">
            <w:pPr>
              <w:spacing w:after="0"/>
              <w:jc w:val="center"/>
              <w:rPr>
                <w:rFonts w:cs="Arial"/>
              </w:rPr>
            </w:pPr>
            <w:r w:rsidRPr="003A3A6A">
              <w:rPr>
                <w:rFonts w:cs="Arial"/>
              </w:rPr>
              <w:t>Cobertura de la mazorca (CM)</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6A556F41" w14:textId="77777777" w:rsidR="008405A6" w:rsidRPr="003A3A6A" w:rsidRDefault="008405A6" w:rsidP="002E2FF8">
            <w:pPr>
              <w:spacing w:after="0"/>
              <w:jc w:val="center"/>
              <w:rPr>
                <w:rFonts w:cs="Arial"/>
              </w:rPr>
            </w:pPr>
            <w:r w:rsidRPr="003A3A6A">
              <w:rPr>
                <w:rFonts w:cs="Arial"/>
              </w:rPr>
              <w:t>Escala de valores</w:t>
            </w:r>
          </w:p>
        </w:tc>
      </w:tr>
      <w:tr w:rsidR="008405A6" w:rsidRPr="003A3A6A" w14:paraId="4FF126FB"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F0BE712" w14:textId="77777777" w:rsidR="008405A6" w:rsidRPr="003A3A6A" w:rsidRDefault="008405A6" w:rsidP="002E2FF8">
            <w:pPr>
              <w:spacing w:after="0"/>
              <w:jc w:val="center"/>
              <w:rPr>
                <w:rFonts w:cs="Arial"/>
              </w:rPr>
            </w:pPr>
            <w:r w:rsidRPr="003A3A6A">
              <w:rPr>
                <w:rFonts w:cs="Arial"/>
              </w:rPr>
              <w:t>Número de granos por hilera (NGH)</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6AC6D7C" w14:textId="77777777" w:rsidR="008405A6" w:rsidRPr="003A3A6A" w:rsidRDefault="008405A6" w:rsidP="002E2FF8">
            <w:pPr>
              <w:spacing w:after="0"/>
              <w:jc w:val="center"/>
              <w:rPr>
                <w:rFonts w:cs="Arial"/>
              </w:rPr>
            </w:pPr>
            <w:r w:rsidRPr="003A3A6A">
              <w:rPr>
                <w:rFonts w:cs="Arial"/>
              </w:rPr>
              <w:t>Unidad</w:t>
            </w:r>
          </w:p>
        </w:tc>
      </w:tr>
      <w:tr w:rsidR="008405A6" w:rsidRPr="003A3A6A" w14:paraId="0D67931E"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1714B9D" w14:textId="77777777" w:rsidR="008405A6" w:rsidRPr="003A3A6A" w:rsidRDefault="008405A6" w:rsidP="002E2FF8">
            <w:pPr>
              <w:spacing w:after="0"/>
              <w:jc w:val="center"/>
              <w:rPr>
                <w:rFonts w:cs="Arial"/>
              </w:rPr>
            </w:pPr>
            <w:r w:rsidRPr="003A3A6A">
              <w:rPr>
                <w:rFonts w:cs="Arial"/>
              </w:rPr>
              <w:t>Número de hileras (NH)</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26EBD79" w14:textId="77777777" w:rsidR="008405A6" w:rsidRPr="003A3A6A" w:rsidRDefault="008405A6" w:rsidP="002E2FF8">
            <w:pPr>
              <w:spacing w:after="0"/>
              <w:jc w:val="center"/>
              <w:rPr>
                <w:rFonts w:cs="Arial"/>
              </w:rPr>
            </w:pPr>
            <w:r w:rsidRPr="003A3A6A">
              <w:rPr>
                <w:rFonts w:cs="Arial"/>
              </w:rPr>
              <w:t>Unidad</w:t>
            </w:r>
          </w:p>
        </w:tc>
      </w:tr>
      <w:tr w:rsidR="008405A6" w:rsidRPr="003A3A6A" w14:paraId="6BBCE3BB"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983964D" w14:textId="77777777" w:rsidR="008405A6" w:rsidRPr="003A3A6A" w:rsidRDefault="008405A6" w:rsidP="002E2FF8">
            <w:pPr>
              <w:spacing w:after="0"/>
              <w:jc w:val="center"/>
              <w:rPr>
                <w:rFonts w:cs="Arial"/>
              </w:rPr>
            </w:pPr>
            <w:r w:rsidRPr="003A3A6A">
              <w:rPr>
                <w:rFonts w:cs="Arial"/>
              </w:rPr>
              <w:t>Número de granos por mazorca (NGM)</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2829EEDA" w14:textId="77777777" w:rsidR="008405A6" w:rsidRPr="003A3A6A" w:rsidRDefault="008405A6" w:rsidP="002E2FF8">
            <w:pPr>
              <w:spacing w:after="0"/>
              <w:jc w:val="center"/>
              <w:rPr>
                <w:rFonts w:cs="Arial"/>
              </w:rPr>
            </w:pPr>
            <w:r w:rsidRPr="003A3A6A">
              <w:rPr>
                <w:rFonts w:cs="Arial"/>
              </w:rPr>
              <w:t>Unidad</w:t>
            </w:r>
          </w:p>
        </w:tc>
      </w:tr>
      <w:tr w:rsidR="008405A6" w:rsidRPr="003A3A6A" w14:paraId="67B59B96"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48796229" w14:textId="77777777" w:rsidR="008405A6" w:rsidRPr="003A3A6A" w:rsidRDefault="008405A6" w:rsidP="002E2FF8">
            <w:pPr>
              <w:spacing w:after="0"/>
              <w:jc w:val="center"/>
              <w:rPr>
                <w:rFonts w:cs="Arial"/>
              </w:rPr>
            </w:pPr>
            <w:r w:rsidRPr="003A3A6A">
              <w:rPr>
                <w:rFonts w:cs="Arial"/>
              </w:rPr>
              <w:t>Longitud de la mazorca (LM)</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3B7A804" w14:textId="77777777" w:rsidR="008405A6" w:rsidRPr="003A3A6A" w:rsidRDefault="008405A6" w:rsidP="002E2FF8">
            <w:pPr>
              <w:spacing w:after="0"/>
              <w:jc w:val="center"/>
              <w:rPr>
                <w:rFonts w:cs="Arial"/>
              </w:rPr>
            </w:pPr>
            <w:r w:rsidRPr="003A3A6A">
              <w:rPr>
                <w:rFonts w:cs="Arial"/>
              </w:rPr>
              <w:t>(cm)</w:t>
            </w:r>
          </w:p>
        </w:tc>
      </w:tr>
      <w:tr w:rsidR="008405A6" w:rsidRPr="003A3A6A" w14:paraId="31E4173D"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3D1EA654" w14:textId="77777777" w:rsidR="008405A6" w:rsidRPr="003A3A6A" w:rsidRDefault="008405A6" w:rsidP="002E2FF8">
            <w:pPr>
              <w:spacing w:after="0"/>
              <w:jc w:val="center"/>
              <w:rPr>
                <w:rFonts w:cs="Arial"/>
              </w:rPr>
            </w:pPr>
            <w:r w:rsidRPr="003A3A6A">
              <w:rPr>
                <w:rFonts w:cs="Arial"/>
              </w:rPr>
              <w:t>Diámetro medio de la mazorca (DMM)</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BDFC060" w14:textId="77777777" w:rsidR="008405A6" w:rsidRPr="003A3A6A" w:rsidRDefault="008405A6" w:rsidP="002E2FF8">
            <w:pPr>
              <w:spacing w:after="0"/>
              <w:jc w:val="center"/>
              <w:rPr>
                <w:rFonts w:cs="Arial"/>
              </w:rPr>
            </w:pPr>
            <w:r w:rsidRPr="003A3A6A">
              <w:rPr>
                <w:rFonts w:cs="Arial"/>
              </w:rPr>
              <w:t>(mm)</w:t>
            </w:r>
          </w:p>
        </w:tc>
      </w:tr>
      <w:tr w:rsidR="008405A6" w:rsidRPr="003A3A6A" w14:paraId="5B6C0AF4"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165C5C60" w14:textId="77777777" w:rsidR="008405A6" w:rsidRPr="003A3A6A" w:rsidRDefault="008405A6" w:rsidP="002E2FF8">
            <w:pPr>
              <w:spacing w:after="0"/>
              <w:jc w:val="center"/>
              <w:rPr>
                <w:rFonts w:cs="Arial"/>
              </w:rPr>
            </w:pPr>
            <w:r w:rsidRPr="003A3A6A">
              <w:rPr>
                <w:rFonts w:cs="Arial"/>
              </w:rPr>
              <w:t>Diámetro medio de la tusa (DMT)</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705080D9" w14:textId="77777777" w:rsidR="008405A6" w:rsidRPr="003A3A6A" w:rsidRDefault="008405A6" w:rsidP="002E2FF8">
            <w:pPr>
              <w:spacing w:after="0"/>
              <w:jc w:val="center"/>
              <w:rPr>
                <w:rFonts w:cs="Arial"/>
              </w:rPr>
            </w:pPr>
            <w:r w:rsidRPr="003A3A6A">
              <w:rPr>
                <w:rFonts w:cs="Arial"/>
              </w:rPr>
              <w:t>(mm)</w:t>
            </w:r>
          </w:p>
        </w:tc>
      </w:tr>
      <w:tr w:rsidR="008405A6" w:rsidRPr="003A3A6A" w14:paraId="76BCF093"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AED11E0" w14:textId="77777777" w:rsidR="008405A6" w:rsidRPr="003A3A6A" w:rsidRDefault="008405A6" w:rsidP="002E2FF8">
            <w:pPr>
              <w:spacing w:after="0"/>
              <w:jc w:val="center"/>
              <w:rPr>
                <w:rFonts w:cs="Arial"/>
              </w:rPr>
            </w:pPr>
            <w:r w:rsidRPr="003A3A6A">
              <w:rPr>
                <w:rFonts w:cs="Arial"/>
              </w:rPr>
              <w:t>Masa de 100 granos (M100G)</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53D3930B" w14:textId="77777777" w:rsidR="008405A6" w:rsidRPr="003A3A6A" w:rsidRDefault="008405A6" w:rsidP="002E2FF8">
            <w:pPr>
              <w:spacing w:after="0"/>
              <w:jc w:val="center"/>
              <w:rPr>
                <w:rFonts w:cs="Arial"/>
              </w:rPr>
            </w:pPr>
            <w:r w:rsidRPr="003A3A6A">
              <w:rPr>
                <w:rFonts w:cs="Arial"/>
              </w:rPr>
              <w:t>(g)</w:t>
            </w:r>
          </w:p>
        </w:tc>
      </w:tr>
      <w:tr w:rsidR="008405A6" w:rsidRPr="003A3A6A" w14:paraId="3357A824" w14:textId="77777777" w:rsidTr="00747EFD">
        <w:trPr>
          <w:trHeight w:val="276"/>
          <w:jc w:val="center"/>
        </w:trPr>
        <w:tc>
          <w:tcPr>
            <w:tcW w:w="495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4966209A" w14:textId="77777777" w:rsidR="008405A6" w:rsidRPr="003A3A6A" w:rsidRDefault="008405A6" w:rsidP="002E2FF8">
            <w:pPr>
              <w:spacing w:after="0"/>
              <w:jc w:val="center"/>
              <w:rPr>
                <w:rFonts w:cs="Arial"/>
              </w:rPr>
            </w:pPr>
            <w:r w:rsidRPr="003A3A6A">
              <w:rPr>
                <w:rFonts w:cs="Arial"/>
              </w:rPr>
              <w:t>Masa total de granos por mazorca (MTGM)</w:t>
            </w:r>
          </w:p>
        </w:tc>
        <w:tc>
          <w:tcPr>
            <w:tcW w:w="229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14:paraId="6DFD8EAE" w14:textId="77777777" w:rsidR="008405A6" w:rsidRPr="003A3A6A" w:rsidRDefault="008405A6" w:rsidP="002E2FF8">
            <w:pPr>
              <w:spacing w:after="0"/>
              <w:jc w:val="center"/>
              <w:rPr>
                <w:rFonts w:cs="Arial"/>
              </w:rPr>
            </w:pPr>
            <w:r w:rsidRPr="003A3A6A">
              <w:rPr>
                <w:rFonts w:cs="Arial"/>
              </w:rPr>
              <w:t>(g)</w:t>
            </w:r>
          </w:p>
        </w:tc>
      </w:tr>
    </w:tbl>
    <w:p w14:paraId="44DA3B87" w14:textId="77777777" w:rsidR="008405A6" w:rsidRPr="003A3A6A" w:rsidRDefault="008405A6" w:rsidP="008405A6">
      <w:pPr>
        <w:spacing w:after="0"/>
        <w:rPr>
          <w:rFonts w:cs="Arial"/>
        </w:rPr>
      </w:pPr>
    </w:p>
    <w:p w14:paraId="032A8AB4" w14:textId="77777777" w:rsidR="008405A6" w:rsidRPr="003A3A6A" w:rsidRDefault="008405A6" w:rsidP="008405A6">
      <w:pPr>
        <w:spacing w:after="0"/>
        <w:rPr>
          <w:rFonts w:cs="Arial"/>
          <w:lang w:val="es-ES_tradnl"/>
        </w:rPr>
      </w:pPr>
      <w:r w:rsidRPr="003A3A6A">
        <w:rPr>
          <w:rFonts w:cs="Arial"/>
          <w:lang w:val="es-MX"/>
        </w:rPr>
        <w:t xml:space="preserve">Para tabular y graficar los datos de los experimentos, se utilizó </w:t>
      </w:r>
      <w:r w:rsidRPr="003A3A6A">
        <w:rPr>
          <w:rFonts w:cs="Arial"/>
          <w:lang w:val="es-ES_tradnl"/>
        </w:rPr>
        <w:t xml:space="preserve">la herramienta Excel del paquete Microsoft Office 2010. </w:t>
      </w:r>
      <w:r w:rsidRPr="003A3A6A">
        <w:rPr>
          <w:rFonts w:cs="Arial"/>
        </w:rPr>
        <w:t>Se empleó el</w:t>
      </w:r>
      <w:r w:rsidRPr="003A3A6A">
        <w:rPr>
          <w:rFonts w:cs="Arial"/>
          <w:lang w:val="es-MX"/>
        </w:rPr>
        <w:t xml:space="preserve"> análisis de varianza (ANOVA) en su clasificación simple y </w:t>
      </w:r>
      <w:r w:rsidRPr="003A3A6A">
        <w:rPr>
          <w:rFonts w:cs="Arial"/>
          <w:lang w:val="es-ES_tradnl"/>
        </w:rPr>
        <w:t xml:space="preserve">la prueba de comparación múltiple de Duncan 95% del paquete </w:t>
      </w:r>
      <w:r w:rsidRPr="003A3A6A">
        <w:rPr>
          <w:rFonts w:cs="Arial"/>
          <w:lang w:val="es-MX"/>
        </w:rPr>
        <w:t xml:space="preserve">estadístico </w:t>
      </w:r>
      <w:proofErr w:type="spellStart"/>
      <w:r w:rsidRPr="003A3A6A">
        <w:rPr>
          <w:rFonts w:cs="Arial"/>
          <w:lang w:val="es-MX"/>
        </w:rPr>
        <w:t>Statgra</w:t>
      </w:r>
      <w:r>
        <w:rPr>
          <w:rFonts w:cs="Arial"/>
          <w:lang w:val="es-MX"/>
        </w:rPr>
        <w:t>ph</w:t>
      </w:r>
      <w:r w:rsidRPr="003A3A6A">
        <w:rPr>
          <w:rFonts w:cs="Arial"/>
          <w:lang w:val="es-MX"/>
        </w:rPr>
        <w:t>ics</w:t>
      </w:r>
      <w:proofErr w:type="spellEnd"/>
      <w:r w:rsidRPr="003A3A6A">
        <w:rPr>
          <w:rFonts w:cs="Arial"/>
          <w:lang w:val="es-MX"/>
        </w:rPr>
        <w:t xml:space="preserve"> Plus versión 5.1. </w:t>
      </w:r>
    </w:p>
    <w:p w14:paraId="70F8FAC1" w14:textId="39F5D3EC" w:rsidR="008405A6" w:rsidRPr="00700DF8" w:rsidRDefault="008405A6" w:rsidP="008405A6">
      <w:pPr>
        <w:pStyle w:val="Ttulo3"/>
        <w:rPr>
          <w:lang w:val="es-CU"/>
        </w:rPr>
      </w:pPr>
      <w:r>
        <w:rPr>
          <w:lang w:val="es-CU"/>
        </w:rPr>
        <w:t xml:space="preserve">Análisis económico de los resultados </w:t>
      </w:r>
    </w:p>
    <w:p w14:paraId="7EE80F4A" w14:textId="77777777" w:rsidR="008405A6" w:rsidRPr="003A3A6A" w:rsidRDefault="008405A6" w:rsidP="008405A6">
      <w:pPr>
        <w:spacing w:after="0"/>
        <w:rPr>
          <w:rFonts w:cs="Arial"/>
        </w:rPr>
      </w:pPr>
      <w:r w:rsidRPr="003A3A6A">
        <w:rPr>
          <w:rFonts w:cs="Arial"/>
        </w:rPr>
        <w:t xml:space="preserve">Se realizó un análisis económico específico para evaluar la rentabilidad del sistema de manejo. Se tomó como base el costo de una labor de manejo, la producción de los </w:t>
      </w:r>
      <w:r w:rsidRPr="003A3A6A">
        <w:rPr>
          <w:rFonts w:cs="Arial"/>
        </w:rPr>
        <w:lastRenderedPageBreak/>
        <w:t>cultivos, los precios de venta y como referencia, los tratamientos de mayor y menor número de labores de manejo.</w:t>
      </w:r>
    </w:p>
    <w:p w14:paraId="279F7ABA" w14:textId="77777777" w:rsidR="008405A6" w:rsidRPr="003A3A6A" w:rsidRDefault="008405A6" w:rsidP="008405A6">
      <w:pPr>
        <w:spacing w:after="0"/>
        <w:rPr>
          <w:rFonts w:cs="Arial"/>
        </w:rPr>
      </w:pPr>
      <w:r w:rsidRPr="003A3A6A">
        <w:rPr>
          <w:rFonts w:cs="Arial"/>
        </w:rPr>
        <w:t xml:space="preserve">La metodología utilizada fue la propuesta por la FAO (1980); esta valoración económica de los resultados se realizó en pesos cubanos (CUP), sobre la base de considerar los tratamientos estudiados. Los indicadores evaluados fueron los siguientes: </w:t>
      </w:r>
      <w:r w:rsidRPr="003A3A6A">
        <w:rPr>
          <w:rFonts w:cs="Arial"/>
          <w:i/>
        </w:rPr>
        <w:t xml:space="preserve">(i) </w:t>
      </w:r>
      <w:r w:rsidRPr="003A3A6A">
        <w:rPr>
          <w:rFonts w:cs="Arial"/>
        </w:rPr>
        <w:t>valor de la producción ($</w:t>
      </w:r>
      <w:r>
        <w:rPr>
          <w:rFonts w:cs="Arial"/>
        </w:rPr>
        <w:t xml:space="preserve"> </w:t>
      </w:r>
      <w:r w:rsidRPr="003A3A6A">
        <w:rPr>
          <w:rFonts w:cs="Arial"/>
        </w:rPr>
        <w:t>ha</w:t>
      </w:r>
      <w:r>
        <w:rPr>
          <w:rFonts w:cs="Arial"/>
          <w:vertAlign w:val="superscript"/>
        </w:rPr>
        <w:t>-1</w:t>
      </w:r>
      <w:r w:rsidRPr="003A3A6A">
        <w:rPr>
          <w:rFonts w:cs="Arial"/>
        </w:rPr>
        <w:t>): resultado del rendimiento por el precio en t del producto;</w:t>
      </w:r>
      <w:r w:rsidRPr="003A3A6A">
        <w:rPr>
          <w:rFonts w:cs="Arial"/>
          <w:i/>
        </w:rPr>
        <w:t>(</w:t>
      </w:r>
      <w:proofErr w:type="spellStart"/>
      <w:proofErr w:type="gramStart"/>
      <w:r w:rsidRPr="003A3A6A">
        <w:rPr>
          <w:rFonts w:cs="Arial"/>
          <w:i/>
        </w:rPr>
        <w:t>ii</w:t>
      </w:r>
      <w:proofErr w:type="spellEnd"/>
      <w:r w:rsidRPr="003A3A6A">
        <w:rPr>
          <w:rFonts w:cs="Arial"/>
          <w:i/>
        </w:rPr>
        <w:t>)</w:t>
      </w:r>
      <w:r w:rsidRPr="003A3A6A">
        <w:rPr>
          <w:rFonts w:cs="Arial"/>
        </w:rPr>
        <w:t>costo</w:t>
      </w:r>
      <w:proofErr w:type="gramEnd"/>
      <w:r w:rsidRPr="003A3A6A">
        <w:rPr>
          <w:rFonts w:cs="Arial"/>
        </w:rPr>
        <w:t xml:space="preserve"> de producción ($</w:t>
      </w:r>
      <w:r>
        <w:rPr>
          <w:rFonts w:cs="Arial"/>
        </w:rPr>
        <w:t xml:space="preserve"> </w:t>
      </w:r>
      <w:r w:rsidRPr="003A3A6A">
        <w:rPr>
          <w:rFonts w:cs="Arial"/>
        </w:rPr>
        <w:t>ha</w:t>
      </w:r>
      <w:r>
        <w:rPr>
          <w:rFonts w:cs="Arial"/>
          <w:vertAlign w:val="superscript"/>
        </w:rPr>
        <w:t>-1</w:t>
      </w:r>
      <w:r w:rsidRPr="003A3A6A">
        <w:rPr>
          <w:rFonts w:cs="Arial"/>
        </w:rPr>
        <w:t>): según los gastos incurridos en la producción de una hectárea;</w:t>
      </w:r>
      <w:r w:rsidRPr="003A3A6A">
        <w:rPr>
          <w:rFonts w:cs="Arial"/>
          <w:i/>
        </w:rPr>
        <w:t>(</w:t>
      </w:r>
      <w:proofErr w:type="spellStart"/>
      <w:r w:rsidRPr="003A3A6A">
        <w:rPr>
          <w:rFonts w:cs="Arial"/>
          <w:i/>
        </w:rPr>
        <w:t>iii</w:t>
      </w:r>
      <w:proofErr w:type="spellEnd"/>
      <w:r w:rsidRPr="003A3A6A">
        <w:rPr>
          <w:rFonts w:cs="Arial"/>
          <w:i/>
        </w:rPr>
        <w:t>)</w:t>
      </w:r>
      <w:r w:rsidRPr="003A3A6A">
        <w:rPr>
          <w:rFonts w:cs="Arial"/>
        </w:rPr>
        <w:t xml:space="preserve"> beneficio ($</w:t>
      </w:r>
      <w:r>
        <w:rPr>
          <w:rFonts w:cs="Arial"/>
        </w:rPr>
        <w:t xml:space="preserve"> </w:t>
      </w:r>
      <w:r w:rsidRPr="003A3A6A">
        <w:rPr>
          <w:rFonts w:cs="Arial"/>
        </w:rPr>
        <w:t>ha</w:t>
      </w:r>
      <w:r>
        <w:rPr>
          <w:rFonts w:cs="Arial"/>
          <w:vertAlign w:val="superscript"/>
        </w:rPr>
        <w:t>-1</w:t>
      </w:r>
      <w:r w:rsidRPr="003A3A6A">
        <w:rPr>
          <w:rFonts w:cs="Arial"/>
        </w:rPr>
        <w:t xml:space="preserve">): resultado de la diferencia entre el valor de producción y el costo y </w:t>
      </w:r>
      <w:r w:rsidRPr="003A3A6A">
        <w:rPr>
          <w:rFonts w:cs="Arial"/>
          <w:i/>
        </w:rPr>
        <w:t>(</w:t>
      </w:r>
      <w:proofErr w:type="spellStart"/>
      <w:r w:rsidRPr="003A3A6A">
        <w:rPr>
          <w:rFonts w:cs="Arial"/>
          <w:i/>
        </w:rPr>
        <w:t>iv</w:t>
      </w:r>
      <w:proofErr w:type="spellEnd"/>
      <w:r w:rsidRPr="003A3A6A">
        <w:rPr>
          <w:rFonts w:cs="Arial"/>
          <w:i/>
        </w:rPr>
        <w:t>)</w:t>
      </w:r>
      <w:r w:rsidRPr="003A3A6A">
        <w:rPr>
          <w:rFonts w:cs="Arial"/>
        </w:rPr>
        <w:t xml:space="preserve"> relación Beneficio/Costo: cociente obtenido de dividir el beneficio entre el costo de producción.</w:t>
      </w:r>
    </w:p>
    <w:p w14:paraId="2C33FA54" w14:textId="77777777" w:rsidR="008405A6" w:rsidRPr="003A3A6A" w:rsidRDefault="008405A6" w:rsidP="008405A6">
      <w:pPr>
        <w:spacing w:after="0"/>
        <w:rPr>
          <w:rFonts w:cs="Arial"/>
        </w:rPr>
      </w:pPr>
      <w:r w:rsidRPr="003A3A6A">
        <w:rPr>
          <w:rFonts w:cs="Arial"/>
        </w:rPr>
        <w:t>Para el cálculo de estos indicadores se utilizó como información básica la ficha de costo, las cartas tecnológicas agrícolas del cultivo del maíz (MINAG, 2017) y los precios vigentes (MFP, 2016). Para estos cálculos las mazorcas de maíz tierno se llevaron a maíz seco a partir del criterio de Rabí (1997) de que por cada cuatro toneladas de mazorcas de maíz tierno equivale a una tonelada de maíz seco.</w:t>
      </w:r>
    </w:p>
    <w:p w14:paraId="795AA185" w14:textId="2B3D2A7D" w:rsidR="005B747F" w:rsidRPr="00700DF8" w:rsidRDefault="008405A6" w:rsidP="005B747F">
      <w:pPr>
        <w:pStyle w:val="Ttulo1"/>
        <w:rPr>
          <w:lang w:val="es-CU"/>
        </w:rPr>
      </w:pPr>
      <w:bookmarkStart w:id="4" w:name="_Hlk84448994"/>
      <w:r>
        <w:rPr>
          <w:lang w:val="es-CU"/>
        </w:rPr>
        <w:t xml:space="preserve">Resultados </w:t>
      </w:r>
    </w:p>
    <w:bookmarkEnd w:id="4"/>
    <w:p w14:paraId="6F9EDBA9" w14:textId="2B4E678F" w:rsidR="00F452DF" w:rsidRPr="00F452DF" w:rsidRDefault="00F452DF" w:rsidP="0074129F">
      <w:pPr>
        <w:pStyle w:val="Ttulo2"/>
        <w:rPr>
          <w:lang w:val="es-CU"/>
        </w:rPr>
      </w:pPr>
      <w:r w:rsidRPr="00F452DF">
        <w:rPr>
          <w:lang w:val="es-CU"/>
        </w:rPr>
        <w:t xml:space="preserve">Efecto del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lang w:val="pt-PT"/>
        </w:rPr>
        <w:t xml:space="preserve"> </w:t>
      </w:r>
      <w:r>
        <w:rPr>
          <w:rFonts w:cs="Arial"/>
          <w:lang w:val="pt-PT"/>
        </w:rPr>
        <w:t xml:space="preserve">en los indicadores del crecimiento y desarrollo del cultivo del maíz </w:t>
      </w:r>
    </w:p>
    <w:p w14:paraId="0A6B8BCE" w14:textId="77777777" w:rsidR="00F452DF" w:rsidRPr="003A3A6A" w:rsidRDefault="00F452DF" w:rsidP="00F452DF">
      <w:pPr>
        <w:spacing w:after="0"/>
        <w:rPr>
          <w:rFonts w:cs="Arial"/>
        </w:rPr>
      </w:pPr>
      <w:r>
        <w:rPr>
          <w:rFonts w:cs="Arial"/>
        </w:rPr>
        <w:t>Al realizar el</w:t>
      </w:r>
      <w:r w:rsidRPr="003A3A6A">
        <w:rPr>
          <w:rFonts w:cs="Arial"/>
        </w:rPr>
        <w:t xml:space="preserve"> cálculo de los rendimientos del maíz en mazorcas tiernas</w:t>
      </w:r>
      <w:r>
        <w:rPr>
          <w:rFonts w:cs="Arial"/>
        </w:rPr>
        <w:t xml:space="preserve"> (Figura 1), se observa que los</w:t>
      </w:r>
      <w:r w:rsidRPr="003A3A6A">
        <w:rPr>
          <w:rFonts w:cs="Arial"/>
        </w:rPr>
        <w:t xml:space="preserve"> mejores rendimientos se obtuvieron en los tratamientos (T6 y T7) difiriendo estadísticamente con el resto de los tratamientos donde se aplicó el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rPr>
        <w:t xml:space="preserve"> y el control, lo cual demuestra que la aplicación combinada de la </w:t>
      </w:r>
      <w:proofErr w:type="spellStart"/>
      <w:r w:rsidRPr="003A3A6A">
        <w:rPr>
          <w:rFonts w:cs="Arial"/>
        </w:rPr>
        <w:t>embebición</w:t>
      </w:r>
      <w:proofErr w:type="spellEnd"/>
      <w:r w:rsidRPr="003A3A6A">
        <w:rPr>
          <w:rFonts w:cs="Arial"/>
        </w:rPr>
        <w:t xml:space="preserve"> de la semilla con la aspersión foliar a diferentes concentraciones es una alternativa a tenerse en cuanta para la aplicación de este </w:t>
      </w:r>
      <w:proofErr w:type="spellStart"/>
      <w:r w:rsidRPr="003A3A6A">
        <w:rPr>
          <w:rFonts w:cs="Arial"/>
        </w:rPr>
        <w:t>bioproducto</w:t>
      </w:r>
      <w:proofErr w:type="spellEnd"/>
      <w:r w:rsidRPr="003A3A6A">
        <w:rPr>
          <w:rFonts w:cs="Arial"/>
        </w:rPr>
        <w:t xml:space="preserve"> en el cultivo del maíz. </w:t>
      </w:r>
    </w:p>
    <w:p w14:paraId="73E3650B" w14:textId="77777777" w:rsidR="00F452DF" w:rsidRPr="003A3A6A" w:rsidRDefault="00F452DF" w:rsidP="00F452DF">
      <w:pPr>
        <w:rPr>
          <w:rFonts w:cs="Arial"/>
        </w:rPr>
      </w:pPr>
    </w:p>
    <w:p w14:paraId="75A8515A" w14:textId="77777777" w:rsidR="00F452DF" w:rsidRDefault="00F452DF" w:rsidP="00F452DF">
      <w:pPr>
        <w:jc w:val="center"/>
        <w:rPr>
          <w:rFonts w:cs="Arial"/>
        </w:rPr>
      </w:pPr>
      <w:r w:rsidRPr="009B14A4">
        <w:rPr>
          <w:rFonts w:cs="Arial"/>
          <w:noProof/>
        </w:rPr>
        <w:lastRenderedPageBreak/>
        <w:drawing>
          <wp:inline distT="0" distB="0" distL="0" distR="0" wp14:anchorId="73FD4763" wp14:editId="56A8A18A">
            <wp:extent cx="4572000" cy="281940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45DB5C" w14:textId="77777777" w:rsidR="00F452DF" w:rsidRDefault="00F452DF" w:rsidP="00991B81">
      <w:pPr>
        <w:spacing w:before="0" w:after="0"/>
        <w:jc w:val="center"/>
        <w:rPr>
          <w:rFonts w:eastAsia="儷宋 Pro" w:cs="Arial"/>
          <w:vertAlign w:val="superscript"/>
          <w:lang w:bidi="en-US"/>
        </w:rPr>
      </w:pPr>
      <w:r w:rsidRPr="006E652C">
        <w:rPr>
          <w:rFonts w:cs="Arial"/>
          <w:b/>
        </w:rPr>
        <w:t xml:space="preserve">Figura 1. </w:t>
      </w:r>
      <w:r w:rsidRPr="006E652C">
        <w:rPr>
          <w:rFonts w:cs="Arial"/>
        </w:rPr>
        <w:t xml:space="preserve">Rendimiento </w:t>
      </w:r>
      <w:r w:rsidRPr="003A3A6A">
        <w:rPr>
          <w:rFonts w:cs="Arial"/>
        </w:rPr>
        <w:t>del maíz tierno (t ha</w:t>
      </w:r>
      <w:r w:rsidRPr="003A3A6A">
        <w:rPr>
          <w:rFonts w:cs="Arial"/>
          <w:vertAlign w:val="superscript"/>
        </w:rPr>
        <w:t>-1</w:t>
      </w:r>
      <w:r w:rsidRPr="003A3A6A">
        <w:rPr>
          <w:rFonts w:cs="Arial"/>
        </w:rPr>
        <w:t xml:space="preserve">) </w:t>
      </w:r>
      <w:r w:rsidRPr="003A3A6A">
        <w:rPr>
          <w:rFonts w:cs="Arial"/>
          <w:bCs/>
          <w:lang w:val="pt-PT"/>
        </w:rPr>
        <w:t xml:space="preserve">de plantas de maíz tratadas con diferentes formas de aplicación del </w:t>
      </w:r>
      <w:proofErr w:type="spellStart"/>
      <w:r w:rsidRPr="003A3A6A">
        <w:rPr>
          <w:rFonts w:cs="Arial"/>
        </w:rPr>
        <w:t>Quitomax</w:t>
      </w:r>
      <w:proofErr w:type="spellEnd"/>
      <w:r w:rsidRPr="003A3A6A">
        <w:rPr>
          <w:rFonts w:eastAsia="儷宋 Pro" w:cs="Arial"/>
          <w:vertAlign w:val="superscript"/>
          <w:lang w:bidi="en-US"/>
        </w:rPr>
        <w:t>®</w:t>
      </w:r>
    </w:p>
    <w:p w14:paraId="318A8D0D" w14:textId="77777777" w:rsidR="00F452DF" w:rsidRPr="004B6610" w:rsidRDefault="00F452DF" w:rsidP="00991B81">
      <w:pPr>
        <w:spacing w:before="0" w:after="0" w:line="240" w:lineRule="auto"/>
        <w:jc w:val="center"/>
        <w:rPr>
          <w:rFonts w:cs="Arial"/>
          <w:bCs/>
          <w:sz w:val="20"/>
          <w:szCs w:val="20"/>
          <w:lang w:val="pt-PT"/>
        </w:rPr>
      </w:pPr>
      <w:r w:rsidRPr="004B6610">
        <w:rPr>
          <w:rFonts w:cs="Arial"/>
          <w:bCs/>
          <w:sz w:val="20"/>
          <w:szCs w:val="20"/>
          <w:lang w:val="pt-PT"/>
        </w:rPr>
        <w:t>T1- Control, T2-</w:t>
      </w:r>
      <w:proofErr w:type="spellStart"/>
      <w:r w:rsidRPr="004B6610">
        <w:rPr>
          <w:rFonts w:cs="Arial"/>
          <w:sz w:val="20"/>
          <w:szCs w:val="20"/>
        </w:rPr>
        <w:t>Embebición</w:t>
      </w:r>
      <w:proofErr w:type="spellEnd"/>
      <w:r w:rsidRPr="004B6610">
        <w:rPr>
          <w:rFonts w:cs="Arial"/>
          <w:sz w:val="20"/>
          <w:szCs w:val="20"/>
        </w:rPr>
        <w:t xml:space="preserve"> de la semilla 1 hora (1 g L</w:t>
      </w:r>
      <w:r w:rsidRPr="004B6610">
        <w:rPr>
          <w:rFonts w:cs="Arial"/>
          <w:sz w:val="20"/>
          <w:szCs w:val="20"/>
          <w:vertAlign w:val="superscript"/>
        </w:rPr>
        <w:t>-1</w:t>
      </w:r>
      <w:r w:rsidRPr="004B6610">
        <w:rPr>
          <w:rFonts w:cs="Arial"/>
          <w:sz w:val="20"/>
          <w:szCs w:val="20"/>
        </w:rPr>
        <w:t xml:space="preserve">), T3- </w:t>
      </w:r>
      <w:proofErr w:type="spellStart"/>
      <w:r w:rsidRPr="004B6610">
        <w:rPr>
          <w:rFonts w:cs="Arial"/>
          <w:sz w:val="20"/>
          <w:szCs w:val="20"/>
        </w:rPr>
        <w:t>Embebición</w:t>
      </w:r>
      <w:proofErr w:type="spellEnd"/>
      <w:r w:rsidRPr="004B6610">
        <w:rPr>
          <w:rFonts w:cs="Arial"/>
          <w:sz w:val="20"/>
          <w:szCs w:val="20"/>
        </w:rPr>
        <w:t xml:space="preserve"> de la semilla 1 hora ( 0,5 g L</w:t>
      </w:r>
      <w:r w:rsidRPr="004B6610">
        <w:rPr>
          <w:rFonts w:cs="Arial"/>
          <w:sz w:val="20"/>
          <w:szCs w:val="20"/>
          <w:vertAlign w:val="superscript"/>
        </w:rPr>
        <w:t>-1</w:t>
      </w:r>
      <w:r w:rsidRPr="004B6610">
        <w:rPr>
          <w:rFonts w:cs="Arial"/>
          <w:sz w:val="20"/>
          <w:szCs w:val="20"/>
        </w:rPr>
        <w:t xml:space="preserve">), </w:t>
      </w:r>
      <w:r w:rsidRPr="004B6610">
        <w:rPr>
          <w:rFonts w:cs="Arial"/>
          <w:bCs/>
          <w:sz w:val="20"/>
          <w:szCs w:val="20"/>
          <w:lang w:val="pt-PT"/>
        </w:rPr>
        <w:t xml:space="preserve"> T4- </w:t>
      </w:r>
      <w:r w:rsidRPr="004B6610">
        <w:rPr>
          <w:rFonts w:cs="Arial"/>
          <w:sz w:val="20"/>
          <w:szCs w:val="20"/>
        </w:rPr>
        <w:t>Aspersión foliar (1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T5- Aspersión foliar (0,5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T6- </w:t>
      </w:r>
      <w:proofErr w:type="spellStart"/>
      <w:r w:rsidRPr="004B6610">
        <w:rPr>
          <w:rFonts w:cs="Arial"/>
          <w:sz w:val="20"/>
          <w:szCs w:val="20"/>
        </w:rPr>
        <w:t>Embebición</w:t>
      </w:r>
      <w:proofErr w:type="spellEnd"/>
      <w:r w:rsidRPr="004B6610">
        <w:rPr>
          <w:rFonts w:cs="Arial"/>
          <w:sz w:val="20"/>
          <w:szCs w:val="20"/>
        </w:rPr>
        <w:t xml:space="preserve"> de la semilla y Aspersión foliar (1 g L</w:t>
      </w:r>
      <w:r w:rsidRPr="004B6610">
        <w:rPr>
          <w:rFonts w:cs="Arial"/>
          <w:sz w:val="20"/>
          <w:szCs w:val="20"/>
          <w:vertAlign w:val="superscript"/>
        </w:rPr>
        <w:t>-1</w:t>
      </w:r>
      <w:r w:rsidRPr="004B6610">
        <w:rPr>
          <w:rFonts w:cs="Arial"/>
          <w:sz w:val="20"/>
          <w:szCs w:val="20"/>
        </w:rPr>
        <w:t xml:space="preserve">), T7- </w:t>
      </w:r>
      <w:proofErr w:type="spellStart"/>
      <w:r w:rsidRPr="004B6610">
        <w:rPr>
          <w:rFonts w:cs="Arial"/>
          <w:sz w:val="20"/>
          <w:szCs w:val="20"/>
        </w:rPr>
        <w:t>Embebición</w:t>
      </w:r>
      <w:proofErr w:type="spellEnd"/>
      <w:r w:rsidRPr="004B6610">
        <w:rPr>
          <w:rFonts w:cs="Arial"/>
          <w:sz w:val="20"/>
          <w:szCs w:val="20"/>
        </w:rPr>
        <w:t xml:space="preserve"> de la semilla y Aspersión foliar (0,5 g L</w:t>
      </w:r>
      <w:r w:rsidRPr="004B6610">
        <w:rPr>
          <w:rFonts w:cs="Arial"/>
          <w:sz w:val="20"/>
          <w:szCs w:val="20"/>
          <w:vertAlign w:val="superscript"/>
        </w:rPr>
        <w:t>-1</w:t>
      </w:r>
      <w:r w:rsidRPr="004B6610">
        <w:rPr>
          <w:rFonts w:cs="Arial"/>
          <w:sz w:val="20"/>
          <w:szCs w:val="20"/>
        </w:rPr>
        <w:t>)</w:t>
      </w:r>
    </w:p>
    <w:p w14:paraId="2B51F395" w14:textId="77777777" w:rsidR="00F452DF" w:rsidRPr="004B6610" w:rsidRDefault="00F452DF" w:rsidP="00F452DF">
      <w:pPr>
        <w:spacing w:after="0" w:line="240" w:lineRule="auto"/>
        <w:jc w:val="center"/>
        <w:rPr>
          <w:rFonts w:cs="Arial"/>
          <w:i/>
          <w:sz w:val="20"/>
          <w:szCs w:val="20"/>
        </w:rPr>
      </w:pPr>
      <w:r w:rsidRPr="004B6610">
        <w:rPr>
          <w:rFonts w:cs="Arial"/>
          <w:i/>
          <w:sz w:val="20"/>
          <w:szCs w:val="20"/>
        </w:rPr>
        <w:t>Medias de tratamientos con letras iguales, no difieren significativamente con p&lt;0,05 según Duncan.</w:t>
      </w:r>
    </w:p>
    <w:p w14:paraId="0900D818" w14:textId="6EA514CC" w:rsidR="00F452DF" w:rsidRDefault="00F452DF" w:rsidP="00F452DF">
      <w:pPr>
        <w:spacing w:after="0"/>
        <w:rPr>
          <w:rFonts w:eastAsia="Arial" w:cs="Arial"/>
        </w:rPr>
      </w:pPr>
      <w:r w:rsidRPr="003A3A6A">
        <w:rPr>
          <w:rFonts w:cs="Arial"/>
        </w:rPr>
        <w:t xml:space="preserve">Al analizar cómo se comportaron los parámetros del crecimiento y desarrollo del cultivo de maíz con la aplicación de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rPr>
        <w:t>, los resultados de esta investigación muestran (</w:t>
      </w:r>
      <w:r>
        <w:rPr>
          <w:rFonts w:cs="Arial"/>
        </w:rPr>
        <w:t xml:space="preserve">Tabla </w:t>
      </w:r>
      <w:r>
        <w:rPr>
          <w:rFonts w:cs="Arial"/>
        </w:rPr>
        <w:t>4</w:t>
      </w:r>
      <w:r w:rsidRPr="003A3A6A">
        <w:rPr>
          <w:rFonts w:cs="Arial"/>
        </w:rPr>
        <w:t xml:space="preserve">), cómo a partir del momento y la forma de aplicación del producto, </w:t>
      </w:r>
      <w:r w:rsidRPr="003A3A6A">
        <w:rPr>
          <w:rFonts w:eastAsia="Arial" w:cs="Arial"/>
        </w:rPr>
        <w:t xml:space="preserve">los tratamientos T6 y T7 fueron estadísticamente superiores al resto, siendo el de menor altura el tratamiento control (T1). </w:t>
      </w:r>
    </w:p>
    <w:p w14:paraId="1B16A28A" w14:textId="2A842FAB" w:rsidR="002E2FF8" w:rsidRDefault="002E2FF8" w:rsidP="002E2FF8">
      <w:pPr>
        <w:spacing w:after="0"/>
        <w:rPr>
          <w:rFonts w:cs="Arial"/>
        </w:rPr>
      </w:pPr>
      <w:r w:rsidRPr="003A3A6A">
        <w:rPr>
          <w:rFonts w:cs="Arial"/>
        </w:rPr>
        <w:t xml:space="preserve">En cuanto al carácter diámetro del tallo (DT) se visibiliza un comportamiento similar al anterior existiendo diferencias estadísticas, mostrándose como el mejor tratamiento el T6. Los tratamientos T1 y T2 fueron los de menor valor en este aspecto. </w:t>
      </w:r>
    </w:p>
    <w:p w14:paraId="366FB89F" w14:textId="77777777" w:rsidR="002E2FF8" w:rsidRDefault="002E2FF8" w:rsidP="002E2FF8">
      <w:pPr>
        <w:spacing w:after="0"/>
        <w:rPr>
          <w:rFonts w:eastAsia="Arial" w:cs="Arial"/>
        </w:rPr>
      </w:pPr>
      <w:r>
        <w:rPr>
          <w:rFonts w:cs="Arial"/>
        </w:rPr>
        <w:t xml:space="preserve">Al observar los resultados en </w:t>
      </w:r>
      <w:r w:rsidRPr="003A3A6A">
        <w:rPr>
          <w:rFonts w:cs="Arial"/>
        </w:rPr>
        <w:t>cuanto al diámetro medio de la mazorca (DMM) existen diferencias significativas entre los tratamientos, de los cuales el T6 presenta el mayor</w:t>
      </w:r>
      <w:r w:rsidRPr="003A3A6A">
        <w:rPr>
          <w:rFonts w:eastAsia="Arial" w:cs="Arial"/>
        </w:rPr>
        <w:t xml:space="preserve"> diámetro. </w:t>
      </w:r>
    </w:p>
    <w:p w14:paraId="2C258518" w14:textId="77777777" w:rsidR="002E2FF8" w:rsidRPr="003A3A6A" w:rsidRDefault="002E2FF8" w:rsidP="002E2FF8">
      <w:pPr>
        <w:spacing w:after="0"/>
        <w:rPr>
          <w:rFonts w:cs="Arial"/>
        </w:rPr>
      </w:pPr>
    </w:p>
    <w:p w14:paraId="4E1BC9B9" w14:textId="4E6643ED" w:rsidR="002E2FF8" w:rsidRDefault="002E2FF8" w:rsidP="00F452DF">
      <w:pPr>
        <w:spacing w:after="0"/>
        <w:rPr>
          <w:rFonts w:cs="Arial"/>
        </w:rPr>
      </w:pPr>
    </w:p>
    <w:p w14:paraId="32FC7443" w14:textId="16C4696A" w:rsidR="00F452DF" w:rsidRPr="001E233E" w:rsidRDefault="00F452DF" w:rsidP="00991B81">
      <w:pPr>
        <w:spacing w:after="0" w:line="240" w:lineRule="auto"/>
        <w:rPr>
          <w:rFonts w:cs="Arial"/>
        </w:rPr>
      </w:pPr>
      <w:r>
        <w:rPr>
          <w:rFonts w:cs="Arial"/>
          <w:b/>
        </w:rPr>
        <w:lastRenderedPageBreak/>
        <w:t>Tabla</w:t>
      </w:r>
      <w:r>
        <w:rPr>
          <w:rFonts w:cs="Arial"/>
          <w:b/>
        </w:rPr>
        <w:t xml:space="preserve"> </w:t>
      </w:r>
      <w:r w:rsidRPr="003A3A6A">
        <w:rPr>
          <w:rFonts w:cs="Arial"/>
          <w:b/>
        </w:rPr>
        <w:t xml:space="preserve">4. </w:t>
      </w:r>
      <w:r w:rsidRPr="003A3A6A">
        <w:rPr>
          <w:rFonts w:cs="Arial"/>
        </w:rPr>
        <w:t>Comportamiento de las variables de crecimiento y desarrollo en el cultivo del maíz.</w:t>
      </w:r>
    </w:p>
    <w:tbl>
      <w:tblPr>
        <w:tblW w:w="0" w:type="auto"/>
        <w:jc w:val="center"/>
        <w:tblCellMar>
          <w:left w:w="10" w:type="dxa"/>
          <w:right w:w="10" w:type="dxa"/>
        </w:tblCellMar>
        <w:tblLook w:val="04A0" w:firstRow="1" w:lastRow="0" w:firstColumn="1" w:lastColumn="0" w:noHBand="0" w:noVBand="1"/>
      </w:tblPr>
      <w:tblGrid>
        <w:gridCol w:w="1033"/>
        <w:gridCol w:w="966"/>
        <w:gridCol w:w="1492"/>
        <w:gridCol w:w="1253"/>
        <w:gridCol w:w="1348"/>
      </w:tblGrid>
      <w:tr w:rsidR="00F452DF" w:rsidRPr="003A3A6A" w14:paraId="3218D878"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4FA05" w14:textId="77777777" w:rsidR="00F452DF" w:rsidRPr="003A3A6A" w:rsidRDefault="00F452DF" w:rsidP="00747EFD">
            <w:pPr>
              <w:spacing w:after="0"/>
              <w:jc w:val="center"/>
              <w:rPr>
                <w:rFonts w:cs="Arial"/>
              </w:rPr>
            </w:pPr>
            <w:proofErr w:type="spellStart"/>
            <w:r w:rsidRPr="003A3A6A">
              <w:rPr>
                <w:rFonts w:cs="Arial"/>
              </w:rPr>
              <w:t>Trat</w:t>
            </w:r>
            <w:proofErr w:type="spellEnd"/>
            <w:r w:rsidRPr="003A3A6A">
              <w:rPr>
                <w:rFonts w:cs="Arial"/>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86254" w14:textId="77777777" w:rsidR="00F452DF" w:rsidRPr="003A3A6A" w:rsidRDefault="00F452DF" w:rsidP="00747EFD">
            <w:pPr>
              <w:spacing w:after="0"/>
              <w:jc w:val="center"/>
              <w:rPr>
                <w:rFonts w:cs="Arial"/>
              </w:rPr>
            </w:pPr>
            <w:r w:rsidRPr="003A3A6A">
              <w:rPr>
                <w:rFonts w:cs="Arial"/>
              </w:rPr>
              <w:t>AP</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0FDCF" w14:textId="77777777" w:rsidR="00F452DF" w:rsidRPr="003A3A6A" w:rsidRDefault="00F452DF" w:rsidP="00747EFD">
            <w:pPr>
              <w:spacing w:after="0"/>
              <w:jc w:val="center"/>
              <w:rPr>
                <w:rFonts w:cs="Arial"/>
              </w:rPr>
            </w:pPr>
            <w:r w:rsidRPr="003A3A6A">
              <w:rPr>
                <w:rFonts w:cs="Arial"/>
              </w:rPr>
              <w:t>DMM</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59C5B" w14:textId="77777777" w:rsidR="00F452DF" w:rsidRPr="003A3A6A" w:rsidRDefault="00F452DF" w:rsidP="00747EFD">
            <w:pPr>
              <w:spacing w:after="0"/>
              <w:jc w:val="center"/>
              <w:rPr>
                <w:rFonts w:cs="Arial"/>
              </w:rPr>
            </w:pPr>
            <w:r w:rsidRPr="003A3A6A">
              <w:rPr>
                <w:rFonts w:cs="Arial"/>
              </w:rPr>
              <w:t>DT</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C24B4" w14:textId="77777777" w:rsidR="00F452DF" w:rsidRPr="003A3A6A" w:rsidRDefault="00F452DF" w:rsidP="00747EFD">
            <w:pPr>
              <w:spacing w:after="0"/>
              <w:jc w:val="center"/>
              <w:rPr>
                <w:rFonts w:cs="Arial"/>
              </w:rPr>
            </w:pPr>
            <w:r w:rsidRPr="003A3A6A">
              <w:rPr>
                <w:rFonts w:cs="Arial"/>
              </w:rPr>
              <w:t>AMS</w:t>
            </w:r>
          </w:p>
        </w:tc>
      </w:tr>
      <w:tr w:rsidR="00F452DF" w:rsidRPr="003A3A6A" w14:paraId="3AD0AEA8" w14:textId="77777777" w:rsidTr="00747EFD">
        <w:trPr>
          <w:trHeight w:val="280"/>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54D94" w14:textId="77777777" w:rsidR="00F452DF" w:rsidRPr="003A3A6A" w:rsidRDefault="00F452DF" w:rsidP="00747EFD">
            <w:pPr>
              <w:spacing w:after="0"/>
              <w:jc w:val="center"/>
              <w:rPr>
                <w:rFonts w:cs="Arial"/>
              </w:rPr>
            </w:pPr>
            <w:r w:rsidRPr="003A3A6A">
              <w:rPr>
                <w:rFonts w:cs="Arial"/>
              </w:rPr>
              <w:t>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EE2CBC" w14:textId="77777777" w:rsidR="00F452DF" w:rsidRPr="003A3A6A" w:rsidRDefault="00F452DF" w:rsidP="00747EFD">
            <w:pPr>
              <w:spacing w:after="0"/>
              <w:jc w:val="center"/>
              <w:rPr>
                <w:rFonts w:cs="Arial"/>
              </w:rPr>
            </w:pPr>
            <w:r w:rsidRPr="003A3A6A">
              <w:rPr>
                <w:rFonts w:cs="Arial"/>
                <w:color w:val="000000"/>
              </w:rPr>
              <w:t>1.69</w:t>
            </w:r>
            <w:r w:rsidRPr="003A3A6A">
              <w:rPr>
                <w:rFonts w:cs="Arial"/>
                <w:color w:val="000000"/>
                <w:vertAlign w:val="superscript"/>
              </w:rPr>
              <w:t>c</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371FCF" w14:textId="77777777" w:rsidR="00F452DF" w:rsidRPr="003A3A6A" w:rsidRDefault="00F452DF" w:rsidP="00747EFD">
            <w:pPr>
              <w:spacing w:after="0"/>
              <w:jc w:val="center"/>
              <w:rPr>
                <w:rFonts w:cs="Arial"/>
              </w:rPr>
            </w:pPr>
            <w:r w:rsidRPr="003A3A6A">
              <w:rPr>
                <w:rFonts w:cs="Arial"/>
                <w:color w:val="000000"/>
              </w:rPr>
              <w:t>46.06</w:t>
            </w:r>
            <w:r w:rsidRPr="003A3A6A">
              <w:rPr>
                <w:rFonts w:cs="Arial"/>
                <w:color w:val="000000"/>
                <w:vertAlign w:val="superscript"/>
              </w:rPr>
              <w:t>efg</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CC172C" w14:textId="77777777" w:rsidR="00F452DF" w:rsidRPr="003A3A6A" w:rsidRDefault="00F452DF" w:rsidP="00747EFD">
            <w:pPr>
              <w:spacing w:after="0"/>
              <w:jc w:val="center"/>
              <w:rPr>
                <w:rFonts w:cs="Arial"/>
              </w:rPr>
            </w:pPr>
            <w:r w:rsidRPr="003A3A6A">
              <w:rPr>
                <w:rFonts w:cs="Arial"/>
                <w:color w:val="000000"/>
              </w:rPr>
              <w:t>28.39</w:t>
            </w:r>
            <w:r w:rsidRPr="003A3A6A">
              <w:rPr>
                <w:rFonts w:cs="Arial"/>
                <w:color w:val="000000"/>
                <w:vertAlign w:val="superscript"/>
              </w:rPr>
              <w:t>def</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1DE0E" w14:textId="77777777" w:rsidR="00F452DF" w:rsidRPr="003A3A6A" w:rsidRDefault="00F452DF" w:rsidP="00747EFD">
            <w:pPr>
              <w:spacing w:after="0"/>
              <w:jc w:val="center"/>
              <w:rPr>
                <w:rFonts w:cs="Arial"/>
              </w:rPr>
            </w:pPr>
            <w:r w:rsidRPr="003A3A6A">
              <w:rPr>
                <w:rFonts w:cs="Arial"/>
              </w:rPr>
              <w:t>0.91</w:t>
            </w:r>
            <w:r w:rsidRPr="003A3A6A">
              <w:rPr>
                <w:rFonts w:cs="Arial"/>
                <w:vertAlign w:val="superscript"/>
              </w:rPr>
              <w:t>b</w:t>
            </w:r>
          </w:p>
        </w:tc>
      </w:tr>
      <w:tr w:rsidR="00F452DF" w:rsidRPr="003A3A6A" w14:paraId="6B7B7716"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92856" w14:textId="77777777" w:rsidR="00F452DF" w:rsidRPr="003A3A6A" w:rsidRDefault="00F452DF" w:rsidP="00747EFD">
            <w:pPr>
              <w:spacing w:after="0"/>
              <w:jc w:val="center"/>
              <w:rPr>
                <w:rFonts w:cs="Arial"/>
              </w:rPr>
            </w:pPr>
            <w:r w:rsidRPr="003A3A6A">
              <w:rPr>
                <w:rFonts w:cs="Arial"/>
              </w:rPr>
              <w:t>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1D6C1F" w14:textId="77777777" w:rsidR="00F452DF" w:rsidRPr="003A3A6A" w:rsidRDefault="00F452DF" w:rsidP="00747EFD">
            <w:pPr>
              <w:spacing w:after="0"/>
              <w:jc w:val="center"/>
              <w:rPr>
                <w:rFonts w:cs="Arial"/>
              </w:rPr>
            </w:pPr>
            <w:r w:rsidRPr="003A3A6A">
              <w:rPr>
                <w:rFonts w:cs="Arial"/>
              </w:rPr>
              <w:t>1.84</w:t>
            </w:r>
            <w:r w:rsidRPr="003A3A6A">
              <w:rPr>
                <w:rFonts w:cs="Arial"/>
                <w:vertAlign w:val="superscript"/>
              </w:rPr>
              <w:t>bc</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C9A4EC" w14:textId="77777777" w:rsidR="00F452DF" w:rsidRPr="003A3A6A" w:rsidRDefault="00F452DF" w:rsidP="00747EFD">
            <w:pPr>
              <w:spacing w:after="0"/>
              <w:jc w:val="center"/>
              <w:rPr>
                <w:rFonts w:cs="Arial"/>
              </w:rPr>
            </w:pPr>
            <w:r w:rsidRPr="003A3A6A">
              <w:rPr>
                <w:rFonts w:cs="Arial"/>
              </w:rPr>
              <w:t>48.99</w:t>
            </w:r>
            <w:r w:rsidRPr="003A3A6A">
              <w:rPr>
                <w:rFonts w:cs="Arial"/>
                <w:vertAlign w:val="superscript"/>
              </w:rPr>
              <w:t>abcd</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C8CC65" w14:textId="77777777" w:rsidR="00F452DF" w:rsidRPr="003A3A6A" w:rsidRDefault="00F452DF" w:rsidP="00747EFD">
            <w:pPr>
              <w:spacing w:after="0"/>
              <w:jc w:val="center"/>
              <w:rPr>
                <w:rFonts w:cs="Arial"/>
              </w:rPr>
            </w:pPr>
            <w:r w:rsidRPr="003A3A6A">
              <w:rPr>
                <w:rFonts w:cs="Arial"/>
              </w:rPr>
              <w:t>28.93</w:t>
            </w:r>
            <w:r w:rsidRPr="003A3A6A">
              <w:rPr>
                <w:rFonts w:cs="Arial"/>
                <w:vertAlign w:val="superscript"/>
              </w:rPr>
              <w:t>bcde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5636A7" w14:textId="77777777" w:rsidR="00F452DF" w:rsidRPr="003A3A6A" w:rsidRDefault="00F452DF" w:rsidP="00747EFD">
            <w:pPr>
              <w:spacing w:after="0"/>
              <w:jc w:val="center"/>
              <w:rPr>
                <w:rFonts w:cs="Arial"/>
              </w:rPr>
            </w:pPr>
            <w:r w:rsidRPr="003A3A6A">
              <w:rPr>
                <w:rFonts w:cs="Arial"/>
              </w:rPr>
              <w:t>0.96</w:t>
            </w:r>
            <w:r w:rsidRPr="003A3A6A">
              <w:rPr>
                <w:rFonts w:cs="Arial"/>
                <w:vertAlign w:val="superscript"/>
              </w:rPr>
              <w:t>b</w:t>
            </w:r>
          </w:p>
        </w:tc>
      </w:tr>
      <w:tr w:rsidR="00F452DF" w:rsidRPr="003A3A6A" w14:paraId="441CE6B9"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7FB3" w14:textId="77777777" w:rsidR="00F452DF" w:rsidRPr="003A3A6A" w:rsidRDefault="00F452DF" w:rsidP="00747EFD">
            <w:pPr>
              <w:spacing w:after="0"/>
              <w:jc w:val="center"/>
              <w:rPr>
                <w:rFonts w:cs="Arial"/>
              </w:rPr>
            </w:pPr>
            <w:r w:rsidRPr="003A3A6A">
              <w:rPr>
                <w:rFonts w:cs="Arial"/>
              </w:rPr>
              <w:t>T3</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F3E7D8" w14:textId="77777777" w:rsidR="00F452DF" w:rsidRPr="003A3A6A" w:rsidRDefault="00F452DF" w:rsidP="00747EFD">
            <w:pPr>
              <w:spacing w:after="0"/>
              <w:jc w:val="center"/>
              <w:rPr>
                <w:rFonts w:cs="Arial"/>
              </w:rPr>
            </w:pPr>
            <w:r w:rsidRPr="003A3A6A">
              <w:rPr>
                <w:rFonts w:cs="Arial"/>
              </w:rPr>
              <w:t>1.83</w:t>
            </w:r>
            <w:r w:rsidRPr="003A3A6A">
              <w:rPr>
                <w:rFonts w:cs="Arial"/>
                <w:vertAlign w:val="superscript"/>
              </w:rPr>
              <w:t>bc</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122004" w14:textId="77777777" w:rsidR="00F452DF" w:rsidRPr="003A3A6A" w:rsidRDefault="00F452DF" w:rsidP="00747EFD">
            <w:pPr>
              <w:spacing w:after="0"/>
              <w:jc w:val="center"/>
              <w:rPr>
                <w:rFonts w:cs="Arial"/>
              </w:rPr>
            </w:pPr>
            <w:r w:rsidRPr="003A3A6A">
              <w:rPr>
                <w:rFonts w:cs="Arial"/>
              </w:rPr>
              <w:t>47.67</w:t>
            </w:r>
            <w:r w:rsidRPr="003A3A6A">
              <w:rPr>
                <w:rFonts w:cs="Arial"/>
                <w:vertAlign w:val="superscript"/>
              </w:rPr>
              <w:t>cde</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62E510" w14:textId="77777777" w:rsidR="00F452DF" w:rsidRPr="003A3A6A" w:rsidRDefault="00F452DF" w:rsidP="00747EFD">
            <w:pPr>
              <w:spacing w:after="0"/>
              <w:jc w:val="center"/>
              <w:rPr>
                <w:rFonts w:cs="Arial"/>
              </w:rPr>
            </w:pPr>
            <w:r w:rsidRPr="003A3A6A">
              <w:rPr>
                <w:rFonts w:cs="Arial"/>
              </w:rPr>
              <w:t>29.98</w:t>
            </w:r>
            <w:r w:rsidRPr="003A3A6A">
              <w:rPr>
                <w:rFonts w:cs="Arial"/>
                <w:vertAlign w:val="superscript"/>
              </w:rPr>
              <w:t>abcd</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FA65B6" w14:textId="77777777" w:rsidR="00F452DF" w:rsidRPr="003A3A6A" w:rsidRDefault="00F452DF" w:rsidP="00747EFD">
            <w:pPr>
              <w:spacing w:after="0"/>
              <w:jc w:val="center"/>
              <w:rPr>
                <w:rFonts w:cs="Arial"/>
              </w:rPr>
            </w:pPr>
            <w:r w:rsidRPr="003A3A6A">
              <w:rPr>
                <w:rFonts w:cs="Arial"/>
              </w:rPr>
              <w:t>0.94</w:t>
            </w:r>
            <w:r w:rsidRPr="003A3A6A">
              <w:rPr>
                <w:rFonts w:cs="Arial"/>
                <w:vertAlign w:val="superscript"/>
              </w:rPr>
              <w:t>b</w:t>
            </w:r>
          </w:p>
        </w:tc>
      </w:tr>
      <w:tr w:rsidR="00F452DF" w:rsidRPr="003A3A6A" w14:paraId="56F2AE7E"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C2325" w14:textId="77777777" w:rsidR="00F452DF" w:rsidRPr="003A3A6A" w:rsidRDefault="00F452DF" w:rsidP="00747EFD">
            <w:pPr>
              <w:spacing w:after="0"/>
              <w:jc w:val="center"/>
              <w:rPr>
                <w:rFonts w:cs="Arial"/>
              </w:rPr>
            </w:pPr>
            <w:r w:rsidRPr="003A3A6A">
              <w:rPr>
                <w:rFonts w:cs="Arial"/>
              </w:rPr>
              <w:t>T4</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6D1768" w14:textId="77777777" w:rsidR="00F452DF" w:rsidRPr="003A3A6A" w:rsidRDefault="00F452DF" w:rsidP="00747EFD">
            <w:pPr>
              <w:spacing w:after="0"/>
              <w:jc w:val="center"/>
              <w:rPr>
                <w:rFonts w:cs="Arial"/>
              </w:rPr>
            </w:pPr>
            <w:r w:rsidRPr="003A3A6A">
              <w:rPr>
                <w:rFonts w:cs="Arial"/>
              </w:rPr>
              <w:t>1.88</w:t>
            </w:r>
            <w:r w:rsidRPr="003A3A6A">
              <w:rPr>
                <w:rFonts w:cs="Arial"/>
                <w:vertAlign w:val="superscript"/>
              </w:rPr>
              <w:t>b</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27F03D" w14:textId="77777777" w:rsidR="00F452DF" w:rsidRPr="003A3A6A" w:rsidRDefault="00F452DF" w:rsidP="00747EFD">
            <w:pPr>
              <w:spacing w:after="0"/>
              <w:jc w:val="center"/>
              <w:rPr>
                <w:rFonts w:cs="Arial"/>
              </w:rPr>
            </w:pPr>
            <w:r w:rsidRPr="003A3A6A">
              <w:rPr>
                <w:rFonts w:cs="Arial"/>
              </w:rPr>
              <w:t>49.99</w:t>
            </w:r>
            <w:r w:rsidRPr="003A3A6A">
              <w:rPr>
                <w:rFonts w:cs="Arial"/>
                <w:vertAlign w:val="superscript"/>
              </w:rPr>
              <w:t>abc</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380683" w14:textId="77777777" w:rsidR="00F452DF" w:rsidRPr="003A3A6A" w:rsidRDefault="00F452DF" w:rsidP="00747EFD">
            <w:pPr>
              <w:spacing w:after="0"/>
              <w:jc w:val="center"/>
              <w:rPr>
                <w:rFonts w:cs="Arial"/>
              </w:rPr>
            </w:pPr>
            <w:r w:rsidRPr="003A3A6A">
              <w:rPr>
                <w:rFonts w:cs="Arial"/>
              </w:rPr>
              <w:t>29.12</w:t>
            </w:r>
            <w:r w:rsidRPr="003A3A6A">
              <w:rPr>
                <w:rFonts w:cs="Arial"/>
                <w:vertAlign w:val="superscript"/>
              </w:rPr>
              <w:t>abcde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5EABD3" w14:textId="77777777" w:rsidR="00F452DF" w:rsidRPr="003A3A6A" w:rsidRDefault="00F452DF" w:rsidP="00747EFD">
            <w:pPr>
              <w:spacing w:after="0"/>
              <w:jc w:val="center"/>
              <w:rPr>
                <w:rFonts w:cs="Arial"/>
              </w:rPr>
            </w:pPr>
            <w:r w:rsidRPr="003A3A6A">
              <w:rPr>
                <w:rFonts w:cs="Arial"/>
              </w:rPr>
              <w:t>0.96</w:t>
            </w:r>
            <w:r w:rsidRPr="003A3A6A">
              <w:rPr>
                <w:rFonts w:cs="Arial"/>
                <w:vertAlign w:val="superscript"/>
              </w:rPr>
              <w:t>b</w:t>
            </w:r>
          </w:p>
        </w:tc>
      </w:tr>
      <w:tr w:rsidR="00F452DF" w:rsidRPr="003A3A6A" w14:paraId="7A0592AB" w14:textId="77777777" w:rsidTr="00747EFD">
        <w:trPr>
          <w:trHeight w:val="280"/>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D06E5" w14:textId="77777777" w:rsidR="00F452DF" w:rsidRPr="003A3A6A" w:rsidRDefault="00F452DF" w:rsidP="00747EFD">
            <w:pPr>
              <w:spacing w:after="0"/>
              <w:jc w:val="center"/>
              <w:rPr>
                <w:rFonts w:cs="Arial"/>
              </w:rPr>
            </w:pPr>
            <w:r w:rsidRPr="003A3A6A">
              <w:rPr>
                <w:rFonts w:cs="Arial"/>
              </w:rPr>
              <w:t>T5</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9E40FA" w14:textId="77777777" w:rsidR="00F452DF" w:rsidRPr="003A3A6A" w:rsidRDefault="00F452DF" w:rsidP="00747EFD">
            <w:pPr>
              <w:spacing w:after="0"/>
              <w:jc w:val="center"/>
              <w:rPr>
                <w:rFonts w:cs="Arial"/>
              </w:rPr>
            </w:pPr>
            <w:r w:rsidRPr="003A3A6A">
              <w:rPr>
                <w:rFonts w:cs="Arial"/>
              </w:rPr>
              <w:t>1.89</w:t>
            </w:r>
            <w:r w:rsidRPr="003A3A6A">
              <w:rPr>
                <w:rFonts w:cs="Arial"/>
                <w:vertAlign w:val="superscript"/>
              </w:rPr>
              <w:t>b</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2FA318" w14:textId="77777777" w:rsidR="00F452DF" w:rsidRPr="003A3A6A" w:rsidRDefault="00F452DF" w:rsidP="00747EFD">
            <w:pPr>
              <w:spacing w:after="0"/>
              <w:jc w:val="center"/>
              <w:rPr>
                <w:rFonts w:cs="Arial"/>
              </w:rPr>
            </w:pPr>
            <w:r w:rsidRPr="003A3A6A">
              <w:rPr>
                <w:rFonts w:cs="Arial"/>
              </w:rPr>
              <w:t>49.48</w:t>
            </w:r>
            <w:r w:rsidRPr="003A3A6A">
              <w:rPr>
                <w:rFonts w:cs="Arial"/>
                <w:vertAlign w:val="superscript"/>
              </w:rPr>
              <w:t>abcd</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909554" w14:textId="77777777" w:rsidR="00F452DF" w:rsidRPr="003A3A6A" w:rsidRDefault="00F452DF" w:rsidP="00747EFD">
            <w:pPr>
              <w:spacing w:after="0"/>
              <w:jc w:val="center"/>
              <w:rPr>
                <w:rFonts w:cs="Arial"/>
              </w:rPr>
            </w:pPr>
            <w:r w:rsidRPr="003A3A6A">
              <w:rPr>
                <w:rFonts w:cs="Arial"/>
              </w:rPr>
              <w:t>30.05</w:t>
            </w:r>
            <w:r w:rsidRPr="003A3A6A">
              <w:rPr>
                <w:rFonts w:cs="Arial"/>
                <w:vertAlign w:val="superscript"/>
              </w:rPr>
              <w:t>abc</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BD878A" w14:textId="77777777" w:rsidR="00F452DF" w:rsidRPr="003A3A6A" w:rsidRDefault="00F452DF" w:rsidP="00747EFD">
            <w:pPr>
              <w:spacing w:after="0"/>
              <w:jc w:val="center"/>
              <w:rPr>
                <w:rFonts w:cs="Arial"/>
              </w:rPr>
            </w:pPr>
            <w:r w:rsidRPr="003A3A6A">
              <w:rPr>
                <w:rFonts w:cs="Arial"/>
              </w:rPr>
              <w:t>1.05</w:t>
            </w:r>
            <w:r w:rsidRPr="003A3A6A">
              <w:rPr>
                <w:rFonts w:cs="Arial"/>
                <w:vertAlign w:val="superscript"/>
              </w:rPr>
              <w:t>b</w:t>
            </w:r>
          </w:p>
        </w:tc>
      </w:tr>
      <w:tr w:rsidR="00F452DF" w:rsidRPr="003A3A6A" w14:paraId="061460B0"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8ACA5" w14:textId="77777777" w:rsidR="00F452DF" w:rsidRPr="003A3A6A" w:rsidRDefault="00F452DF" w:rsidP="00747EFD">
            <w:pPr>
              <w:spacing w:after="0"/>
              <w:jc w:val="center"/>
              <w:rPr>
                <w:rFonts w:cs="Arial"/>
              </w:rPr>
            </w:pPr>
            <w:r w:rsidRPr="003A3A6A">
              <w:rPr>
                <w:rFonts w:cs="Arial"/>
              </w:rPr>
              <w:t>T6</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641FF8" w14:textId="77777777" w:rsidR="00F452DF" w:rsidRPr="003A3A6A" w:rsidRDefault="00F452DF" w:rsidP="00747EFD">
            <w:pPr>
              <w:spacing w:after="0"/>
              <w:jc w:val="center"/>
              <w:rPr>
                <w:rFonts w:cs="Arial"/>
              </w:rPr>
            </w:pPr>
            <w:r w:rsidRPr="003A3A6A">
              <w:rPr>
                <w:rFonts w:cs="Arial"/>
              </w:rPr>
              <w:t>2.12</w:t>
            </w:r>
            <w:r w:rsidRPr="003A3A6A">
              <w:rPr>
                <w:rFonts w:cs="Arial"/>
                <w:vertAlign w:val="superscript"/>
              </w:rPr>
              <w:t>a</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2B2165" w14:textId="77777777" w:rsidR="00F452DF" w:rsidRPr="003A3A6A" w:rsidRDefault="00F452DF" w:rsidP="00747EFD">
            <w:pPr>
              <w:spacing w:after="0"/>
              <w:jc w:val="center"/>
              <w:rPr>
                <w:rFonts w:cs="Arial"/>
              </w:rPr>
            </w:pPr>
            <w:r w:rsidRPr="003A3A6A">
              <w:rPr>
                <w:rFonts w:cs="Arial"/>
              </w:rPr>
              <w:t>50.74</w:t>
            </w:r>
            <w:r w:rsidRPr="003A3A6A">
              <w:rPr>
                <w:rFonts w:cs="Arial"/>
                <w:vertAlign w:val="superscript"/>
              </w:rPr>
              <w:t>a</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ACF149" w14:textId="77777777" w:rsidR="00F452DF" w:rsidRPr="003A3A6A" w:rsidRDefault="00F452DF" w:rsidP="00747EFD">
            <w:pPr>
              <w:spacing w:after="0"/>
              <w:jc w:val="center"/>
              <w:rPr>
                <w:rFonts w:cs="Arial"/>
              </w:rPr>
            </w:pPr>
            <w:r w:rsidRPr="003A3A6A">
              <w:rPr>
                <w:rFonts w:cs="Arial"/>
              </w:rPr>
              <w:t>30.62</w:t>
            </w:r>
            <w:r w:rsidRPr="003A3A6A">
              <w:rPr>
                <w:rFonts w:cs="Arial"/>
                <w:vertAlign w:val="superscript"/>
              </w:rPr>
              <w:t>a</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B1764D" w14:textId="77777777" w:rsidR="00F452DF" w:rsidRPr="003A3A6A" w:rsidRDefault="00F452DF" w:rsidP="00747EFD">
            <w:pPr>
              <w:spacing w:after="0"/>
              <w:jc w:val="center"/>
              <w:rPr>
                <w:rFonts w:cs="Arial"/>
              </w:rPr>
            </w:pPr>
            <w:r w:rsidRPr="003A3A6A">
              <w:rPr>
                <w:rFonts w:cs="Arial"/>
              </w:rPr>
              <w:t>1.13</w:t>
            </w:r>
            <w:r w:rsidRPr="003A3A6A">
              <w:rPr>
                <w:rFonts w:cs="Arial"/>
                <w:vertAlign w:val="superscript"/>
              </w:rPr>
              <w:t>a</w:t>
            </w:r>
          </w:p>
        </w:tc>
      </w:tr>
      <w:tr w:rsidR="00F452DF" w:rsidRPr="003A3A6A" w14:paraId="0821F81B" w14:textId="77777777" w:rsidTr="00747EFD">
        <w:trPr>
          <w:trHeight w:val="303"/>
          <w:jc w:val="center"/>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DE507" w14:textId="77777777" w:rsidR="00F452DF" w:rsidRPr="003A3A6A" w:rsidRDefault="00F452DF" w:rsidP="00747EFD">
            <w:pPr>
              <w:spacing w:after="0"/>
              <w:jc w:val="center"/>
              <w:rPr>
                <w:rFonts w:cs="Arial"/>
              </w:rPr>
            </w:pPr>
            <w:r w:rsidRPr="003A3A6A">
              <w:rPr>
                <w:rFonts w:cs="Arial"/>
              </w:rPr>
              <w:t>T7</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D81403" w14:textId="77777777" w:rsidR="00F452DF" w:rsidRPr="003A3A6A" w:rsidRDefault="00F452DF" w:rsidP="00747EFD">
            <w:pPr>
              <w:spacing w:after="0"/>
              <w:jc w:val="center"/>
              <w:rPr>
                <w:rFonts w:cs="Arial"/>
              </w:rPr>
            </w:pPr>
            <w:r w:rsidRPr="003A3A6A">
              <w:rPr>
                <w:rFonts w:cs="Arial"/>
              </w:rPr>
              <w:t>2.10</w:t>
            </w:r>
            <w:r w:rsidRPr="003A3A6A">
              <w:rPr>
                <w:rFonts w:cs="Arial"/>
                <w:vertAlign w:val="superscript"/>
              </w:rPr>
              <w:t>a</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848219" w14:textId="77777777" w:rsidR="00F452DF" w:rsidRPr="003A3A6A" w:rsidRDefault="00F452DF" w:rsidP="00747EFD">
            <w:pPr>
              <w:spacing w:after="0"/>
              <w:jc w:val="center"/>
              <w:rPr>
                <w:rFonts w:cs="Arial"/>
              </w:rPr>
            </w:pPr>
            <w:r w:rsidRPr="003A3A6A">
              <w:rPr>
                <w:rFonts w:cs="Arial"/>
              </w:rPr>
              <w:t>50.26</w:t>
            </w:r>
            <w:r w:rsidRPr="003A3A6A">
              <w:rPr>
                <w:rFonts w:cs="Arial"/>
                <w:vertAlign w:val="superscript"/>
              </w:rPr>
              <w:t>ab</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7FA5BE" w14:textId="77777777" w:rsidR="00F452DF" w:rsidRPr="003A3A6A" w:rsidRDefault="00F452DF" w:rsidP="00747EFD">
            <w:pPr>
              <w:spacing w:after="0"/>
              <w:jc w:val="center"/>
              <w:rPr>
                <w:rFonts w:cs="Arial"/>
              </w:rPr>
            </w:pPr>
            <w:r w:rsidRPr="003A3A6A">
              <w:rPr>
                <w:rFonts w:cs="Arial"/>
              </w:rPr>
              <w:t>30.35</w:t>
            </w:r>
            <w:r w:rsidRPr="003A3A6A">
              <w:rPr>
                <w:rFonts w:cs="Arial"/>
                <w:vertAlign w:val="superscript"/>
              </w:rPr>
              <w:t xml:space="preserve"> ab</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062763" w14:textId="77777777" w:rsidR="00F452DF" w:rsidRPr="003A3A6A" w:rsidRDefault="00F452DF" w:rsidP="00747EFD">
            <w:pPr>
              <w:spacing w:after="0"/>
              <w:jc w:val="center"/>
              <w:rPr>
                <w:rFonts w:cs="Arial"/>
              </w:rPr>
            </w:pPr>
            <w:r w:rsidRPr="003A3A6A">
              <w:rPr>
                <w:rFonts w:cs="Arial"/>
              </w:rPr>
              <w:t>1.09</w:t>
            </w:r>
            <w:r w:rsidRPr="003A3A6A">
              <w:rPr>
                <w:rFonts w:cs="Arial"/>
                <w:vertAlign w:val="superscript"/>
              </w:rPr>
              <w:t>a</w:t>
            </w:r>
          </w:p>
        </w:tc>
      </w:tr>
    </w:tbl>
    <w:p w14:paraId="6A36E99B" w14:textId="77777777" w:rsidR="00F452DF" w:rsidRPr="004B6610" w:rsidRDefault="00F452DF" w:rsidP="00F452DF">
      <w:pPr>
        <w:spacing w:after="0" w:line="240" w:lineRule="auto"/>
        <w:jc w:val="center"/>
        <w:rPr>
          <w:rFonts w:cs="Arial"/>
          <w:bCs/>
          <w:sz w:val="20"/>
          <w:szCs w:val="20"/>
          <w:lang w:val="pt-PT"/>
        </w:rPr>
      </w:pPr>
      <w:r w:rsidRPr="004B6610">
        <w:rPr>
          <w:rFonts w:cs="Arial"/>
          <w:bCs/>
          <w:sz w:val="20"/>
          <w:szCs w:val="20"/>
          <w:lang w:val="pt-PT"/>
        </w:rPr>
        <w:t>T1- Control, T2-</w:t>
      </w:r>
      <w:proofErr w:type="spellStart"/>
      <w:r w:rsidRPr="004B6610">
        <w:rPr>
          <w:rFonts w:cs="Arial"/>
          <w:sz w:val="20"/>
          <w:szCs w:val="20"/>
        </w:rPr>
        <w:t>Embebición</w:t>
      </w:r>
      <w:proofErr w:type="spellEnd"/>
      <w:r w:rsidRPr="004B6610">
        <w:rPr>
          <w:rFonts w:cs="Arial"/>
          <w:sz w:val="20"/>
          <w:szCs w:val="20"/>
        </w:rPr>
        <w:t xml:space="preserve"> de la semilla 1 hora (1 g L</w:t>
      </w:r>
      <w:r w:rsidRPr="004B6610">
        <w:rPr>
          <w:rFonts w:cs="Arial"/>
          <w:sz w:val="20"/>
          <w:szCs w:val="20"/>
          <w:vertAlign w:val="superscript"/>
        </w:rPr>
        <w:t>-1</w:t>
      </w:r>
      <w:r w:rsidRPr="004B6610">
        <w:rPr>
          <w:rFonts w:cs="Arial"/>
          <w:sz w:val="20"/>
          <w:szCs w:val="20"/>
        </w:rPr>
        <w:t xml:space="preserve">), T3- </w:t>
      </w:r>
      <w:proofErr w:type="spellStart"/>
      <w:r w:rsidRPr="004B6610">
        <w:rPr>
          <w:rFonts w:cs="Arial"/>
          <w:sz w:val="20"/>
          <w:szCs w:val="20"/>
        </w:rPr>
        <w:t>Embebición</w:t>
      </w:r>
      <w:proofErr w:type="spellEnd"/>
      <w:r w:rsidRPr="004B6610">
        <w:rPr>
          <w:rFonts w:cs="Arial"/>
          <w:sz w:val="20"/>
          <w:szCs w:val="20"/>
        </w:rPr>
        <w:t xml:space="preserve"> de la semilla 1 hora ( 0,5 g L</w:t>
      </w:r>
      <w:r w:rsidRPr="004B6610">
        <w:rPr>
          <w:rFonts w:cs="Arial"/>
          <w:sz w:val="20"/>
          <w:szCs w:val="20"/>
          <w:vertAlign w:val="superscript"/>
        </w:rPr>
        <w:t>-1</w:t>
      </w:r>
      <w:r w:rsidRPr="004B6610">
        <w:rPr>
          <w:rFonts w:cs="Arial"/>
          <w:sz w:val="20"/>
          <w:szCs w:val="20"/>
        </w:rPr>
        <w:t xml:space="preserve">), </w:t>
      </w:r>
      <w:r w:rsidRPr="004B6610">
        <w:rPr>
          <w:rFonts w:cs="Arial"/>
          <w:bCs/>
          <w:sz w:val="20"/>
          <w:szCs w:val="20"/>
          <w:lang w:val="pt-PT"/>
        </w:rPr>
        <w:t xml:space="preserve"> T4- </w:t>
      </w:r>
      <w:r w:rsidRPr="004B6610">
        <w:rPr>
          <w:rFonts w:cs="Arial"/>
          <w:sz w:val="20"/>
          <w:szCs w:val="20"/>
        </w:rPr>
        <w:t>Aspersión foliar (1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T5- Aspersión foliar (0,5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T6- </w:t>
      </w:r>
      <w:proofErr w:type="spellStart"/>
      <w:r w:rsidRPr="004B6610">
        <w:rPr>
          <w:rFonts w:cs="Arial"/>
          <w:sz w:val="20"/>
          <w:szCs w:val="20"/>
        </w:rPr>
        <w:t>Embebición</w:t>
      </w:r>
      <w:proofErr w:type="spellEnd"/>
      <w:r w:rsidRPr="004B6610">
        <w:rPr>
          <w:rFonts w:cs="Arial"/>
          <w:sz w:val="20"/>
          <w:szCs w:val="20"/>
        </w:rPr>
        <w:t xml:space="preserve"> de la semilla y Aspersión foliar (1 g L</w:t>
      </w:r>
      <w:r w:rsidRPr="004B6610">
        <w:rPr>
          <w:rFonts w:cs="Arial"/>
          <w:sz w:val="20"/>
          <w:szCs w:val="20"/>
          <w:vertAlign w:val="superscript"/>
        </w:rPr>
        <w:t>-1</w:t>
      </w:r>
      <w:r w:rsidRPr="004B6610">
        <w:rPr>
          <w:rFonts w:cs="Arial"/>
          <w:sz w:val="20"/>
          <w:szCs w:val="20"/>
        </w:rPr>
        <w:t xml:space="preserve">), T7- </w:t>
      </w:r>
      <w:proofErr w:type="spellStart"/>
      <w:r w:rsidRPr="004B6610">
        <w:rPr>
          <w:rFonts w:cs="Arial"/>
          <w:sz w:val="20"/>
          <w:szCs w:val="20"/>
        </w:rPr>
        <w:t>Embebición</w:t>
      </w:r>
      <w:proofErr w:type="spellEnd"/>
      <w:r w:rsidRPr="004B6610">
        <w:rPr>
          <w:rFonts w:cs="Arial"/>
          <w:sz w:val="20"/>
          <w:szCs w:val="20"/>
        </w:rPr>
        <w:t xml:space="preserve"> de la semilla y Aspersión foliar (0,5 g L</w:t>
      </w:r>
      <w:r w:rsidRPr="004B6610">
        <w:rPr>
          <w:rFonts w:cs="Arial"/>
          <w:sz w:val="20"/>
          <w:szCs w:val="20"/>
          <w:vertAlign w:val="superscript"/>
        </w:rPr>
        <w:t>-1</w:t>
      </w:r>
      <w:r w:rsidRPr="004B6610">
        <w:rPr>
          <w:rFonts w:cs="Arial"/>
          <w:sz w:val="20"/>
          <w:szCs w:val="20"/>
        </w:rPr>
        <w:t>)</w:t>
      </w:r>
    </w:p>
    <w:p w14:paraId="57ACC4AF" w14:textId="77777777" w:rsidR="00F452DF" w:rsidRPr="004B6610" w:rsidRDefault="00F452DF" w:rsidP="00991B81">
      <w:pPr>
        <w:spacing w:before="0" w:after="0" w:line="240" w:lineRule="auto"/>
        <w:jc w:val="center"/>
        <w:rPr>
          <w:rFonts w:cs="Arial"/>
          <w:i/>
          <w:sz w:val="20"/>
          <w:szCs w:val="20"/>
        </w:rPr>
      </w:pPr>
      <w:r w:rsidRPr="004B6610">
        <w:rPr>
          <w:rFonts w:cs="Arial"/>
          <w:i/>
          <w:sz w:val="20"/>
          <w:szCs w:val="20"/>
        </w:rPr>
        <w:t>Medias de tratamientos con letras iguales, no difieren significativamente con p&lt;0,05 según Duncan.</w:t>
      </w:r>
    </w:p>
    <w:p w14:paraId="6ACDC294" w14:textId="1B38313B" w:rsidR="008405A6" w:rsidRDefault="00F452DF" w:rsidP="00991B81">
      <w:pPr>
        <w:tabs>
          <w:tab w:val="left" w:pos="4962"/>
        </w:tabs>
        <w:spacing w:before="0" w:after="0" w:line="240" w:lineRule="auto"/>
        <w:jc w:val="center"/>
        <w:rPr>
          <w:rFonts w:eastAsia="Arial" w:cs="Arial"/>
          <w:sz w:val="20"/>
          <w:szCs w:val="20"/>
        </w:rPr>
      </w:pPr>
      <w:proofErr w:type="spellStart"/>
      <w:r w:rsidRPr="004B6610">
        <w:rPr>
          <w:rFonts w:eastAsia="Arial" w:cs="Arial"/>
          <w:sz w:val="20"/>
          <w:szCs w:val="20"/>
        </w:rPr>
        <w:t>Trat</w:t>
      </w:r>
      <w:proofErr w:type="spellEnd"/>
      <w:r w:rsidRPr="004B6610">
        <w:rPr>
          <w:rFonts w:eastAsia="Arial" w:cs="Arial"/>
          <w:sz w:val="20"/>
          <w:szCs w:val="20"/>
        </w:rPr>
        <w:t>.: Tratamientos, AP: Altura de la planta, DMM: Diámetro medio de la mazorca, DT: Diámetro del tallo, AMS: altura de la mazorca superior</w:t>
      </w:r>
    </w:p>
    <w:p w14:paraId="55C575CE" w14:textId="77777777" w:rsidR="00991B81" w:rsidRPr="00991B81" w:rsidRDefault="00991B81" w:rsidP="00991B81">
      <w:pPr>
        <w:tabs>
          <w:tab w:val="left" w:pos="4962"/>
        </w:tabs>
        <w:spacing w:after="0" w:line="240" w:lineRule="auto"/>
        <w:jc w:val="center"/>
        <w:rPr>
          <w:rFonts w:eastAsia="Arial" w:cs="Arial"/>
          <w:sz w:val="20"/>
          <w:szCs w:val="20"/>
        </w:rPr>
      </w:pPr>
    </w:p>
    <w:p w14:paraId="7931228E" w14:textId="77777777" w:rsidR="00F452DF" w:rsidRPr="003A3A6A" w:rsidRDefault="00F452DF" w:rsidP="00F452DF">
      <w:pPr>
        <w:spacing w:after="0"/>
        <w:rPr>
          <w:rFonts w:eastAsia="Arial" w:cs="Arial"/>
        </w:rPr>
      </w:pPr>
      <w:r w:rsidRPr="003A3A6A">
        <w:rPr>
          <w:rFonts w:eastAsia="Arial" w:cs="Arial"/>
        </w:rPr>
        <w:t>Los resultados de la evaluación del carácter altura de la mazorca superior (AMS) los tratamientos T6 y T7 fueron los que mostraron la mayor altura de la mazorca superior</w:t>
      </w:r>
      <w:r>
        <w:rPr>
          <w:rFonts w:eastAsia="Arial" w:cs="Arial"/>
        </w:rPr>
        <w:t xml:space="preserve">. </w:t>
      </w:r>
      <w:r w:rsidRPr="003A3A6A">
        <w:rPr>
          <w:rFonts w:eastAsia="Arial" w:cs="Arial"/>
        </w:rPr>
        <w:t>bueno seleccionar los tratamientos de menor altura a la mazorca superior, o que tenga una buena relación con la altura de la planta.</w:t>
      </w:r>
    </w:p>
    <w:p w14:paraId="6D07AC20" w14:textId="2882CF1E" w:rsidR="00F452DF" w:rsidRPr="003A3A6A" w:rsidRDefault="00F452DF" w:rsidP="00F452DF">
      <w:pPr>
        <w:spacing w:after="0"/>
        <w:rPr>
          <w:rFonts w:eastAsia="Arial" w:cs="Arial"/>
        </w:rPr>
      </w:pPr>
      <w:r>
        <w:rPr>
          <w:rFonts w:cs="Arial"/>
        </w:rPr>
        <w:t>Cuando se analizaron</w:t>
      </w:r>
      <w:r w:rsidRPr="003A3A6A">
        <w:rPr>
          <w:rFonts w:cs="Arial"/>
        </w:rPr>
        <w:t xml:space="preserve"> los resultados de los componentes del rendimiento (</w:t>
      </w:r>
      <w:r>
        <w:rPr>
          <w:rFonts w:cs="Arial"/>
        </w:rPr>
        <w:t xml:space="preserve">Tabla </w:t>
      </w:r>
      <w:r>
        <w:rPr>
          <w:rFonts w:cs="Arial"/>
        </w:rPr>
        <w:t>5</w:t>
      </w:r>
      <w:r w:rsidRPr="003A3A6A">
        <w:rPr>
          <w:rFonts w:cs="Arial"/>
        </w:rPr>
        <w:t xml:space="preserve">) se observa que para el caso de </w:t>
      </w:r>
      <w:r w:rsidRPr="003A3A6A">
        <w:rPr>
          <w:rFonts w:eastAsia="Arial" w:cs="Arial"/>
        </w:rPr>
        <w:t>los caracteres número de granos por hileras (NGH) y número de granos por mazorca (NGM) se muestran diferencias estadísticamente significativas entre los tratamientos, esto permite plantear que las formas de aplicación de este producto influyeron en los parámetros evaluados.</w:t>
      </w:r>
    </w:p>
    <w:p w14:paraId="5A634248" w14:textId="77777777" w:rsidR="00F452DF" w:rsidRPr="003A3A6A" w:rsidRDefault="00F452DF" w:rsidP="00F452DF">
      <w:pPr>
        <w:spacing w:after="0"/>
        <w:rPr>
          <w:rFonts w:eastAsia="Arial" w:cs="Arial"/>
        </w:rPr>
      </w:pPr>
      <w:r w:rsidRPr="003A3A6A">
        <w:rPr>
          <w:rFonts w:eastAsia="Arial" w:cs="Arial"/>
        </w:rPr>
        <w:t xml:space="preserve">Como se observa en la tabla anterior, los tratamientos que en ambos caracteres mostraron los resultados superiores fueron el 6 y 7. En el caso del carácter masa de </w:t>
      </w:r>
      <w:r>
        <w:rPr>
          <w:rFonts w:eastAsia="Arial" w:cs="Arial"/>
        </w:rPr>
        <w:t>100</w:t>
      </w:r>
      <w:r w:rsidRPr="003A3A6A">
        <w:rPr>
          <w:rFonts w:eastAsia="Arial" w:cs="Arial"/>
        </w:rPr>
        <w:t xml:space="preserve"> granos (</w:t>
      </w:r>
      <w:r w:rsidRPr="003A3A6A">
        <w:rPr>
          <w:rFonts w:cs="Arial"/>
        </w:rPr>
        <w:t>M100S)</w:t>
      </w:r>
      <w:r w:rsidRPr="003A3A6A">
        <w:rPr>
          <w:rFonts w:eastAsia="Arial" w:cs="Arial"/>
        </w:rPr>
        <w:t xml:space="preserve">, el tratamiento 6 fue el que obtuvo mejor resultado siendo superior </w:t>
      </w:r>
      <w:r w:rsidRPr="003A3A6A">
        <w:rPr>
          <w:rFonts w:eastAsia="Arial" w:cs="Arial"/>
        </w:rPr>
        <w:lastRenderedPageBreak/>
        <w:t>estadísticamente al resto, sin embargo, en la masa total de los granos (</w:t>
      </w:r>
      <w:r w:rsidRPr="003A3A6A">
        <w:rPr>
          <w:rFonts w:cs="Arial"/>
        </w:rPr>
        <w:t>MTSM)</w:t>
      </w:r>
      <w:r w:rsidRPr="003A3A6A">
        <w:rPr>
          <w:rFonts w:eastAsia="Arial" w:cs="Arial"/>
        </w:rPr>
        <w:t xml:space="preserve"> los mejores tratamientos resultaron el 6 y el 7.</w:t>
      </w:r>
    </w:p>
    <w:p w14:paraId="2CF2AB56" w14:textId="77777777" w:rsidR="00F452DF" w:rsidRPr="003A3A6A" w:rsidRDefault="00F452DF" w:rsidP="00F452DF">
      <w:pPr>
        <w:spacing w:after="0"/>
        <w:rPr>
          <w:rFonts w:eastAsia="Arial" w:cs="Arial"/>
        </w:rPr>
      </w:pPr>
      <w:r w:rsidRPr="003A3A6A">
        <w:rPr>
          <w:rFonts w:eastAsia="Arial" w:cs="Arial"/>
        </w:rPr>
        <w:t xml:space="preserve">En el carácter diámetro de la tusa (DT), se observa que existen diferencias estadísticas entre los tratamientos, más específicamente el T6 y T7, que son los tratamientos de mayor diámetro agrupándose nuevamente entre los tratamientos que tienen dos formas de aplicación del producto. Para los demás parámetros estudiados (longitud de la mazorca, Masa de 100 granos y masa total de granos por mazorca) existió un comportamiento similar a los parámetros anteriores. </w:t>
      </w:r>
    </w:p>
    <w:p w14:paraId="66E058CB" w14:textId="32436916" w:rsidR="00F452DF" w:rsidRPr="007A1BF4" w:rsidRDefault="00F452DF" w:rsidP="00F452DF">
      <w:pPr>
        <w:spacing w:after="0"/>
        <w:jc w:val="center"/>
        <w:rPr>
          <w:rFonts w:cs="Arial"/>
        </w:rPr>
      </w:pPr>
      <w:r>
        <w:rPr>
          <w:rFonts w:cs="Arial"/>
          <w:b/>
        </w:rPr>
        <w:t>Cuadro 5</w:t>
      </w:r>
      <w:r w:rsidRPr="003A3A6A">
        <w:rPr>
          <w:rFonts w:cs="Arial"/>
          <w:b/>
        </w:rPr>
        <w:t>.</w:t>
      </w:r>
      <w:r w:rsidRPr="003A3A6A">
        <w:rPr>
          <w:rFonts w:cs="Arial"/>
        </w:rPr>
        <w:t xml:space="preserve"> Comportamiento de los componentes del rendimiento</w:t>
      </w:r>
    </w:p>
    <w:tbl>
      <w:tblPr>
        <w:tblW w:w="0" w:type="auto"/>
        <w:jc w:val="center"/>
        <w:tblCellMar>
          <w:left w:w="10" w:type="dxa"/>
          <w:right w:w="10" w:type="dxa"/>
        </w:tblCellMar>
        <w:tblLook w:val="04A0" w:firstRow="1" w:lastRow="0" w:firstColumn="1" w:lastColumn="0" w:noHBand="0" w:noVBand="1"/>
      </w:tblPr>
      <w:tblGrid>
        <w:gridCol w:w="898"/>
        <w:gridCol w:w="1225"/>
        <w:gridCol w:w="1129"/>
        <w:gridCol w:w="942"/>
        <w:gridCol w:w="1075"/>
        <w:gridCol w:w="1031"/>
        <w:gridCol w:w="1541"/>
      </w:tblGrid>
      <w:tr w:rsidR="00F452DF" w:rsidRPr="003A3A6A" w14:paraId="3C42399F"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B47C6" w14:textId="77777777" w:rsidR="00F452DF" w:rsidRPr="003A3A6A" w:rsidRDefault="00F452DF" w:rsidP="00747EFD">
            <w:pPr>
              <w:spacing w:after="0"/>
              <w:jc w:val="center"/>
              <w:rPr>
                <w:rFonts w:cs="Arial"/>
              </w:rPr>
            </w:pPr>
            <w:proofErr w:type="spellStart"/>
            <w:r w:rsidRPr="003A3A6A">
              <w:rPr>
                <w:rFonts w:cs="Arial"/>
              </w:rPr>
              <w:t>Trat</w:t>
            </w:r>
            <w:proofErr w:type="spellEnd"/>
            <w:r w:rsidRPr="003A3A6A">
              <w:rPr>
                <w:rFonts w:cs="Arial"/>
              </w:rPr>
              <w:t>.</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D6393" w14:textId="77777777" w:rsidR="00F452DF" w:rsidRPr="003A3A6A" w:rsidRDefault="00F452DF" w:rsidP="00747EFD">
            <w:pPr>
              <w:spacing w:after="0"/>
              <w:jc w:val="center"/>
              <w:rPr>
                <w:rFonts w:cs="Arial"/>
              </w:rPr>
            </w:pPr>
            <w:r w:rsidRPr="003A3A6A">
              <w:rPr>
                <w:rFonts w:cs="Arial"/>
              </w:rPr>
              <w:t>NGH</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1E6C7" w14:textId="77777777" w:rsidR="00F452DF" w:rsidRPr="003A3A6A" w:rsidRDefault="00F452DF" w:rsidP="00747EFD">
            <w:pPr>
              <w:spacing w:after="0"/>
              <w:jc w:val="center"/>
              <w:rPr>
                <w:rFonts w:cs="Arial"/>
              </w:rPr>
            </w:pPr>
            <w:r w:rsidRPr="003A3A6A">
              <w:rPr>
                <w:rFonts w:cs="Arial"/>
              </w:rPr>
              <w:t>NGM</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F3B2F" w14:textId="77777777" w:rsidR="00F452DF" w:rsidRPr="003A3A6A" w:rsidRDefault="00F452DF" w:rsidP="00747EFD">
            <w:pPr>
              <w:spacing w:after="0"/>
              <w:jc w:val="center"/>
              <w:rPr>
                <w:rFonts w:cs="Arial"/>
              </w:rPr>
            </w:pPr>
            <w:r w:rsidRPr="003A3A6A">
              <w:rPr>
                <w:rFonts w:cs="Arial"/>
              </w:rPr>
              <w:t>DT</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E3A37" w14:textId="77777777" w:rsidR="00F452DF" w:rsidRPr="003A3A6A" w:rsidRDefault="00F452DF" w:rsidP="00747EFD">
            <w:pPr>
              <w:spacing w:after="0"/>
              <w:jc w:val="center"/>
              <w:rPr>
                <w:rFonts w:cs="Arial"/>
              </w:rPr>
            </w:pPr>
            <w:r w:rsidRPr="003A3A6A">
              <w:rPr>
                <w:rFonts w:cs="Arial"/>
              </w:rPr>
              <w:t>LM</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C160A" w14:textId="77777777" w:rsidR="00F452DF" w:rsidRPr="003A3A6A" w:rsidRDefault="00F452DF" w:rsidP="00747EFD">
            <w:pPr>
              <w:spacing w:after="0"/>
              <w:jc w:val="center"/>
              <w:rPr>
                <w:rFonts w:cs="Arial"/>
              </w:rPr>
            </w:pPr>
            <w:r w:rsidRPr="003A3A6A">
              <w:rPr>
                <w:rFonts w:cs="Arial"/>
              </w:rPr>
              <w:t>M100S</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6511A" w14:textId="77777777" w:rsidR="00F452DF" w:rsidRPr="003A3A6A" w:rsidRDefault="00F452DF" w:rsidP="00747EFD">
            <w:pPr>
              <w:spacing w:after="0"/>
              <w:jc w:val="center"/>
              <w:rPr>
                <w:rFonts w:cs="Arial"/>
              </w:rPr>
            </w:pPr>
            <w:r w:rsidRPr="003A3A6A">
              <w:rPr>
                <w:rFonts w:cs="Arial"/>
              </w:rPr>
              <w:t>MTSM</w:t>
            </w:r>
          </w:p>
        </w:tc>
      </w:tr>
      <w:tr w:rsidR="00F452DF" w:rsidRPr="003A3A6A" w14:paraId="594B4E8D" w14:textId="77777777" w:rsidTr="00747EFD">
        <w:trPr>
          <w:trHeight w:val="280"/>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9672C" w14:textId="77777777" w:rsidR="00F452DF" w:rsidRPr="003A3A6A" w:rsidRDefault="00F452DF" w:rsidP="00747EFD">
            <w:pPr>
              <w:spacing w:after="0"/>
              <w:jc w:val="center"/>
              <w:rPr>
                <w:rFonts w:cs="Arial"/>
              </w:rPr>
            </w:pPr>
            <w:r w:rsidRPr="003A3A6A">
              <w:rPr>
                <w:rFonts w:cs="Arial"/>
              </w:rPr>
              <w:t>T1</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D7BB" w14:textId="77777777" w:rsidR="00F452DF" w:rsidRPr="003A3A6A" w:rsidRDefault="00F452DF" w:rsidP="00747EFD">
            <w:pPr>
              <w:spacing w:after="0"/>
              <w:jc w:val="center"/>
              <w:rPr>
                <w:rFonts w:cs="Arial"/>
              </w:rPr>
            </w:pPr>
            <w:r w:rsidRPr="003A3A6A">
              <w:rPr>
                <w:rFonts w:cs="Arial"/>
                <w:color w:val="000000"/>
              </w:rPr>
              <w:t>25.57</w:t>
            </w:r>
            <w:r w:rsidRPr="003A3A6A">
              <w:rPr>
                <w:rFonts w:cs="Arial"/>
                <w:color w:val="000000"/>
                <w:vertAlign w:val="superscript"/>
              </w:rPr>
              <w:t>de</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BE51E" w14:textId="77777777" w:rsidR="00F452DF" w:rsidRPr="003A3A6A" w:rsidRDefault="00F452DF" w:rsidP="00747EFD">
            <w:pPr>
              <w:spacing w:after="0"/>
              <w:jc w:val="center"/>
              <w:rPr>
                <w:rFonts w:cs="Arial"/>
              </w:rPr>
            </w:pPr>
            <w:r w:rsidRPr="003A3A6A">
              <w:rPr>
                <w:rFonts w:cs="Arial"/>
                <w:color w:val="000000"/>
              </w:rPr>
              <w:t>353.21</w:t>
            </w:r>
            <w:r w:rsidRPr="003A3A6A">
              <w:rPr>
                <w:rFonts w:cs="Arial"/>
                <w:color w:val="000000"/>
                <w:vertAlign w:val="superscript"/>
              </w:rPr>
              <w:t>cd</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94FB" w14:textId="77777777" w:rsidR="00F452DF" w:rsidRPr="003A3A6A" w:rsidRDefault="00F452DF" w:rsidP="00747EFD">
            <w:pPr>
              <w:spacing w:after="0"/>
              <w:jc w:val="center"/>
              <w:rPr>
                <w:rFonts w:cs="Arial"/>
              </w:rPr>
            </w:pPr>
            <w:r w:rsidRPr="003A3A6A">
              <w:rPr>
                <w:rFonts w:cs="Arial"/>
                <w:color w:val="000000"/>
              </w:rPr>
              <w:t>1.63</w:t>
            </w:r>
            <w:r w:rsidRPr="003A3A6A">
              <w:rPr>
                <w:rFonts w:cs="Arial"/>
                <w:color w:val="000000"/>
                <w:vertAlign w:val="superscript"/>
              </w:rPr>
              <w:t>de</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D1602" w14:textId="77777777" w:rsidR="00F452DF" w:rsidRPr="003A3A6A" w:rsidRDefault="00F452DF" w:rsidP="00747EFD">
            <w:pPr>
              <w:spacing w:after="0"/>
              <w:jc w:val="center"/>
              <w:rPr>
                <w:rFonts w:cs="Arial"/>
              </w:rPr>
            </w:pPr>
            <w:r w:rsidRPr="003A3A6A">
              <w:rPr>
                <w:rFonts w:cs="Arial"/>
              </w:rPr>
              <w:t>14.56</w:t>
            </w:r>
            <w:r w:rsidRPr="003A3A6A">
              <w:rPr>
                <w:rFonts w:cs="Arial"/>
                <w:vertAlign w:val="superscript"/>
              </w:rPr>
              <w:t>cde</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226BE" w14:textId="77777777" w:rsidR="00F452DF" w:rsidRPr="003A3A6A" w:rsidRDefault="00F452DF" w:rsidP="00747EFD">
            <w:pPr>
              <w:spacing w:after="0"/>
              <w:jc w:val="center"/>
              <w:rPr>
                <w:rFonts w:cs="Arial"/>
              </w:rPr>
            </w:pPr>
            <w:r w:rsidRPr="003A3A6A">
              <w:rPr>
                <w:rFonts w:cs="Arial"/>
              </w:rPr>
              <w:t>29.17</w:t>
            </w:r>
            <w:r w:rsidRPr="003A3A6A">
              <w:rPr>
                <w:rFonts w:cs="Arial"/>
                <w:vertAlign w:val="superscript"/>
              </w:rPr>
              <w:t>f</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4FC99" w14:textId="77777777" w:rsidR="00F452DF" w:rsidRPr="003A3A6A" w:rsidRDefault="00F452DF" w:rsidP="00747EFD">
            <w:pPr>
              <w:spacing w:after="0"/>
              <w:jc w:val="center"/>
              <w:rPr>
                <w:rFonts w:cs="Arial"/>
              </w:rPr>
            </w:pPr>
            <w:r w:rsidRPr="003A3A6A">
              <w:rPr>
                <w:rFonts w:cs="Arial"/>
                <w:color w:val="000000"/>
              </w:rPr>
              <w:t>107.51</w:t>
            </w:r>
            <w:r w:rsidRPr="003A3A6A">
              <w:rPr>
                <w:rFonts w:cs="Arial"/>
                <w:color w:val="000000"/>
                <w:vertAlign w:val="superscript"/>
              </w:rPr>
              <w:t>cde</w:t>
            </w:r>
          </w:p>
        </w:tc>
      </w:tr>
      <w:tr w:rsidR="00F452DF" w:rsidRPr="003A3A6A" w14:paraId="09C3027E"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15050" w14:textId="77777777" w:rsidR="00F452DF" w:rsidRPr="003A3A6A" w:rsidRDefault="00F452DF" w:rsidP="00747EFD">
            <w:pPr>
              <w:spacing w:after="0"/>
              <w:jc w:val="center"/>
              <w:rPr>
                <w:rFonts w:cs="Arial"/>
              </w:rPr>
            </w:pPr>
            <w:r w:rsidRPr="003A3A6A">
              <w:rPr>
                <w:rFonts w:cs="Arial"/>
              </w:rPr>
              <w:t>T2</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42E5C7" w14:textId="77777777" w:rsidR="00F452DF" w:rsidRPr="003A3A6A" w:rsidRDefault="00F452DF" w:rsidP="00747EFD">
            <w:pPr>
              <w:spacing w:after="0"/>
              <w:jc w:val="center"/>
              <w:rPr>
                <w:rFonts w:cs="Arial"/>
              </w:rPr>
            </w:pPr>
            <w:r w:rsidRPr="003A3A6A">
              <w:rPr>
                <w:rFonts w:cs="Arial"/>
                <w:color w:val="000000"/>
              </w:rPr>
              <w:t>27.93</w:t>
            </w:r>
            <w:r w:rsidRPr="003A3A6A">
              <w:rPr>
                <w:rFonts w:cs="Arial"/>
                <w:color w:val="000000"/>
                <w:vertAlign w:val="superscript"/>
              </w:rPr>
              <w:t>cd</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75DF87" w14:textId="77777777" w:rsidR="00F452DF" w:rsidRPr="003A3A6A" w:rsidRDefault="00F452DF" w:rsidP="00747EFD">
            <w:pPr>
              <w:spacing w:after="0"/>
              <w:jc w:val="center"/>
              <w:rPr>
                <w:rFonts w:cs="Arial"/>
              </w:rPr>
            </w:pPr>
            <w:r w:rsidRPr="003A3A6A">
              <w:rPr>
                <w:rFonts w:cs="Arial"/>
                <w:color w:val="000000"/>
              </w:rPr>
              <w:t>385.53</w:t>
            </w:r>
            <w:r w:rsidRPr="003A3A6A">
              <w:rPr>
                <w:rFonts w:cs="Arial"/>
                <w:color w:val="000000"/>
                <w:vertAlign w:val="superscript"/>
              </w:rPr>
              <w:t>bc</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0D2EE2" w14:textId="77777777" w:rsidR="00F452DF" w:rsidRPr="003A3A6A" w:rsidRDefault="00F452DF" w:rsidP="00747EFD">
            <w:pPr>
              <w:spacing w:after="0"/>
              <w:jc w:val="center"/>
              <w:rPr>
                <w:rFonts w:cs="Arial"/>
              </w:rPr>
            </w:pPr>
            <w:r w:rsidRPr="003A3A6A">
              <w:rPr>
                <w:rFonts w:cs="Arial"/>
                <w:color w:val="000000"/>
              </w:rPr>
              <w:t>1.64</w:t>
            </w:r>
            <w:r w:rsidRPr="003A3A6A">
              <w:rPr>
                <w:rFonts w:cs="Arial"/>
                <w:color w:val="000000"/>
                <w:vertAlign w:val="superscript"/>
              </w:rPr>
              <w:t>de</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CC8313" w14:textId="77777777" w:rsidR="00F452DF" w:rsidRPr="003A3A6A" w:rsidRDefault="00F452DF" w:rsidP="00747EFD">
            <w:pPr>
              <w:spacing w:after="0"/>
              <w:jc w:val="center"/>
              <w:rPr>
                <w:rFonts w:cs="Arial"/>
              </w:rPr>
            </w:pPr>
            <w:r w:rsidRPr="003A3A6A">
              <w:rPr>
                <w:rFonts w:cs="Arial"/>
              </w:rPr>
              <w:t>14.78</w:t>
            </w:r>
            <w:r w:rsidRPr="003A3A6A">
              <w:rPr>
                <w:rFonts w:cs="Arial"/>
                <w:vertAlign w:val="superscript"/>
              </w:rPr>
              <w:t>cd</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CD23C1" w14:textId="77777777" w:rsidR="00F452DF" w:rsidRPr="003A3A6A" w:rsidRDefault="00F452DF" w:rsidP="00747EFD">
            <w:pPr>
              <w:spacing w:after="0"/>
              <w:jc w:val="center"/>
              <w:rPr>
                <w:rFonts w:cs="Arial"/>
              </w:rPr>
            </w:pPr>
            <w:r w:rsidRPr="003A3A6A">
              <w:rPr>
                <w:rFonts w:cs="Arial"/>
              </w:rPr>
              <w:t>34.6</w:t>
            </w:r>
            <w:r w:rsidRPr="003A3A6A">
              <w:rPr>
                <w:rFonts w:cs="Arial"/>
                <w:vertAlign w:val="superscript"/>
              </w:rPr>
              <w:t>bcde</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E17143" w14:textId="77777777" w:rsidR="00F452DF" w:rsidRPr="003A3A6A" w:rsidRDefault="00F452DF" w:rsidP="00747EFD">
            <w:pPr>
              <w:spacing w:after="0"/>
              <w:jc w:val="center"/>
              <w:rPr>
                <w:rFonts w:cs="Arial"/>
              </w:rPr>
            </w:pPr>
            <w:r w:rsidRPr="003A3A6A">
              <w:rPr>
                <w:rFonts w:cs="Arial"/>
              </w:rPr>
              <w:t>113.22</w:t>
            </w:r>
            <w:r w:rsidRPr="003A3A6A">
              <w:rPr>
                <w:rFonts w:cs="Arial"/>
                <w:vertAlign w:val="superscript"/>
              </w:rPr>
              <w:t>cd</w:t>
            </w:r>
          </w:p>
        </w:tc>
      </w:tr>
      <w:tr w:rsidR="00F452DF" w:rsidRPr="003A3A6A" w14:paraId="73F49DA6"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34583" w14:textId="77777777" w:rsidR="00F452DF" w:rsidRPr="003A3A6A" w:rsidRDefault="00F452DF" w:rsidP="00747EFD">
            <w:pPr>
              <w:spacing w:after="0"/>
              <w:jc w:val="center"/>
              <w:rPr>
                <w:rFonts w:cs="Arial"/>
              </w:rPr>
            </w:pPr>
            <w:r w:rsidRPr="003A3A6A">
              <w:rPr>
                <w:rFonts w:cs="Arial"/>
              </w:rPr>
              <w:t>T3</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CE6CBC" w14:textId="77777777" w:rsidR="00F452DF" w:rsidRPr="003A3A6A" w:rsidRDefault="00F452DF" w:rsidP="00747EFD">
            <w:pPr>
              <w:spacing w:after="0"/>
              <w:jc w:val="center"/>
              <w:rPr>
                <w:rFonts w:cs="Arial"/>
              </w:rPr>
            </w:pPr>
            <w:r w:rsidRPr="003A3A6A">
              <w:rPr>
                <w:rFonts w:cs="Arial"/>
              </w:rPr>
              <w:t>27.43</w:t>
            </w:r>
            <w:r w:rsidRPr="003A3A6A">
              <w:rPr>
                <w:rFonts w:cs="Arial"/>
                <w:vertAlign w:val="superscript"/>
              </w:rPr>
              <w:t>cd</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2E4057" w14:textId="77777777" w:rsidR="00F452DF" w:rsidRPr="003A3A6A" w:rsidRDefault="00F452DF" w:rsidP="00747EFD">
            <w:pPr>
              <w:spacing w:after="0"/>
              <w:jc w:val="center"/>
              <w:rPr>
                <w:rFonts w:cs="Arial"/>
              </w:rPr>
            </w:pPr>
            <w:r w:rsidRPr="003A3A6A">
              <w:rPr>
                <w:rFonts w:cs="Arial"/>
              </w:rPr>
              <w:t>379.20</w:t>
            </w:r>
            <w:r w:rsidRPr="003A3A6A">
              <w:rPr>
                <w:rFonts w:cs="Arial"/>
                <w:vertAlign w:val="superscript"/>
              </w:rPr>
              <w:t>c</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670D7E" w14:textId="77777777" w:rsidR="00F452DF" w:rsidRPr="003A3A6A" w:rsidRDefault="00F452DF" w:rsidP="00747EFD">
            <w:pPr>
              <w:spacing w:after="0"/>
              <w:jc w:val="center"/>
              <w:rPr>
                <w:rFonts w:cs="Arial"/>
              </w:rPr>
            </w:pPr>
            <w:r w:rsidRPr="003A3A6A">
              <w:rPr>
                <w:rFonts w:cs="Arial"/>
              </w:rPr>
              <w:t>1.78</w:t>
            </w:r>
            <w:r w:rsidRPr="003A3A6A">
              <w:rPr>
                <w:rFonts w:cs="Arial"/>
                <w:vertAlign w:val="superscript"/>
              </w:rPr>
              <w:t>bcd</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7D63FA" w14:textId="77777777" w:rsidR="00F452DF" w:rsidRPr="003A3A6A" w:rsidRDefault="00F452DF" w:rsidP="00747EFD">
            <w:pPr>
              <w:spacing w:after="0"/>
              <w:jc w:val="center"/>
              <w:rPr>
                <w:rFonts w:cs="Arial"/>
              </w:rPr>
            </w:pPr>
            <w:r w:rsidRPr="003A3A6A">
              <w:rPr>
                <w:rFonts w:cs="Arial"/>
              </w:rPr>
              <w:t>17.16</w:t>
            </w:r>
            <w:r w:rsidRPr="003A3A6A">
              <w:rPr>
                <w:rFonts w:cs="Arial"/>
                <w:vertAlign w:val="superscript"/>
              </w:rPr>
              <w:t>ab</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71596C" w14:textId="77777777" w:rsidR="00F452DF" w:rsidRPr="003A3A6A" w:rsidRDefault="00F452DF" w:rsidP="00747EFD">
            <w:pPr>
              <w:spacing w:after="0"/>
              <w:jc w:val="center"/>
              <w:rPr>
                <w:rFonts w:cs="Arial"/>
              </w:rPr>
            </w:pPr>
            <w:r w:rsidRPr="003A3A6A">
              <w:rPr>
                <w:rFonts w:cs="Arial"/>
              </w:rPr>
              <w:t>30.61</w:t>
            </w:r>
            <w:r w:rsidRPr="003A3A6A">
              <w:rPr>
                <w:rFonts w:cs="Arial"/>
                <w:vertAlign w:val="superscript"/>
              </w:rPr>
              <w:t>f</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80316A" w14:textId="77777777" w:rsidR="00F452DF" w:rsidRPr="003A3A6A" w:rsidRDefault="00F452DF" w:rsidP="00747EFD">
            <w:pPr>
              <w:spacing w:after="0"/>
              <w:jc w:val="center"/>
              <w:rPr>
                <w:rFonts w:cs="Arial"/>
              </w:rPr>
            </w:pPr>
            <w:r w:rsidRPr="003A3A6A">
              <w:rPr>
                <w:rFonts w:cs="Arial"/>
              </w:rPr>
              <w:t>132.60</w:t>
            </w:r>
            <w:r w:rsidRPr="003A3A6A">
              <w:rPr>
                <w:rFonts w:cs="Arial"/>
                <w:vertAlign w:val="superscript"/>
              </w:rPr>
              <w:t>bc</w:t>
            </w:r>
          </w:p>
        </w:tc>
      </w:tr>
      <w:tr w:rsidR="00F452DF" w:rsidRPr="003A3A6A" w14:paraId="11377A7C"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0EA1C" w14:textId="77777777" w:rsidR="00F452DF" w:rsidRPr="003A3A6A" w:rsidRDefault="00F452DF" w:rsidP="00747EFD">
            <w:pPr>
              <w:spacing w:after="0"/>
              <w:jc w:val="center"/>
              <w:rPr>
                <w:rFonts w:cs="Arial"/>
              </w:rPr>
            </w:pPr>
            <w:r w:rsidRPr="003A3A6A">
              <w:rPr>
                <w:rFonts w:cs="Arial"/>
              </w:rPr>
              <w:t>T4</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31F0F0" w14:textId="77777777" w:rsidR="00F452DF" w:rsidRPr="003A3A6A" w:rsidRDefault="00F452DF" w:rsidP="00747EFD">
            <w:pPr>
              <w:spacing w:after="0"/>
              <w:jc w:val="center"/>
              <w:rPr>
                <w:rFonts w:cs="Arial"/>
              </w:rPr>
            </w:pPr>
            <w:r w:rsidRPr="003A3A6A">
              <w:rPr>
                <w:rFonts w:cs="Arial"/>
              </w:rPr>
              <w:t>30.83</w:t>
            </w:r>
            <w:r w:rsidRPr="003A3A6A">
              <w:rPr>
                <w:rFonts w:cs="Arial"/>
                <w:vertAlign w:val="superscript"/>
              </w:rPr>
              <w:t>abc</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F50CF0" w14:textId="77777777" w:rsidR="00F452DF" w:rsidRPr="003A3A6A" w:rsidRDefault="00F452DF" w:rsidP="00747EFD">
            <w:pPr>
              <w:spacing w:after="0"/>
              <w:jc w:val="center"/>
              <w:rPr>
                <w:rFonts w:cs="Arial"/>
              </w:rPr>
            </w:pPr>
            <w:r w:rsidRPr="003A3A6A">
              <w:rPr>
                <w:rFonts w:cs="Arial"/>
              </w:rPr>
              <w:t>439.07</w:t>
            </w:r>
            <w:r w:rsidRPr="003A3A6A">
              <w:rPr>
                <w:rFonts w:cs="Arial"/>
                <w:vertAlign w:val="superscript"/>
              </w:rPr>
              <w:t>ab</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FE46A7" w14:textId="77777777" w:rsidR="00F452DF" w:rsidRPr="003A3A6A" w:rsidRDefault="00F452DF" w:rsidP="00747EFD">
            <w:pPr>
              <w:spacing w:after="0"/>
              <w:jc w:val="center"/>
              <w:rPr>
                <w:rFonts w:cs="Arial"/>
              </w:rPr>
            </w:pPr>
            <w:r w:rsidRPr="003A3A6A">
              <w:rPr>
                <w:rFonts w:cs="Arial"/>
              </w:rPr>
              <w:t>1.86</w:t>
            </w:r>
            <w:r w:rsidRPr="003A3A6A">
              <w:rPr>
                <w:rFonts w:cs="Arial"/>
                <w:vertAlign w:val="superscript"/>
              </w:rPr>
              <w:t>abc</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E94AFC" w14:textId="77777777" w:rsidR="00F452DF" w:rsidRPr="003A3A6A" w:rsidRDefault="00F452DF" w:rsidP="00747EFD">
            <w:pPr>
              <w:spacing w:after="0"/>
              <w:jc w:val="center"/>
              <w:rPr>
                <w:rFonts w:cs="Arial"/>
              </w:rPr>
            </w:pPr>
            <w:r w:rsidRPr="003A3A6A">
              <w:rPr>
                <w:rFonts w:cs="Arial"/>
              </w:rPr>
              <w:t>15.32</w:t>
            </w:r>
            <w:r w:rsidRPr="003A3A6A">
              <w:rPr>
                <w:rFonts w:cs="Arial"/>
                <w:vertAlign w:val="superscript"/>
              </w:rPr>
              <w:t>bcd</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EE88FA" w14:textId="77777777" w:rsidR="00F452DF" w:rsidRPr="003A3A6A" w:rsidRDefault="00F452DF" w:rsidP="00747EFD">
            <w:pPr>
              <w:spacing w:after="0"/>
              <w:jc w:val="center"/>
              <w:rPr>
                <w:rFonts w:cs="Arial"/>
              </w:rPr>
            </w:pPr>
            <w:r w:rsidRPr="003A3A6A">
              <w:rPr>
                <w:rFonts w:cs="Arial"/>
              </w:rPr>
              <w:t>35</w:t>
            </w:r>
            <w:r w:rsidRPr="003A3A6A">
              <w:rPr>
                <w:rFonts w:cs="Arial"/>
                <w:vertAlign w:val="superscript"/>
              </w:rPr>
              <w:t>bcd</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09BA28" w14:textId="77777777" w:rsidR="00F452DF" w:rsidRPr="003A3A6A" w:rsidRDefault="00F452DF" w:rsidP="00747EFD">
            <w:pPr>
              <w:spacing w:after="0"/>
              <w:jc w:val="center"/>
              <w:rPr>
                <w:rFonts w:cs="Arial"/>
              </w:rPr>
            </w:pPr>
            <w:r w:rsidRPr="003A3A6A">
              <w:rPr>
                <w:rFonts w:cs="Arial"/>
              </w:rPr>
              <w:t>154.47</w:t>
            </w:r>
            <w:r w:rsidRPr="003A3A6A">
              <w:rPr>
                <w:rFonts w:cs="Arial"/>
                <w:vertAlign w:val="superscript"/>
              </w:rPr>
              <w:t>ab</w:t>
            </w:r>
          </w:p>
        </w:tc>
      </w:tr>
      <w:tr w:rsidR="00F452DF" w:rsidRPr="003A3A6A" w14:paraId="7A169470" w14:textId="77777777" w:rsidTr="00747EFD">
        <w:trPr>
          <w:trHeight w:val="280"/>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29488" w14:textId="77777777" w:rsidR="00F452DF" w:rsidRPr="003A3A6A" w:rsidRDefault="00F452DF" w:rsidP="00747EFD">
            <w:pPr>
              <w:spacing w:after="0"/>
              <w:jc w:val="center"/>
              <w:rPr>
                <w:rFonts w:cs="Arial"/>
              </w:rPr>
            </w:pPr>
            <w:r w:rsidRPr="003A3A6A">
              <w:rPr>
                <w:rFonts w:cs="Arial"/>
              </w:rPr>
              <w:t>T5</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E8E2B3" w14:textId="77777777" w:rsidR="00F452DF" w:rsidRPr="003A3A6A" w:rsidRDefault="00F452DF" w:rsidP="00747EFD">
            <w:pPr>
              <w:spacing w:after="0"/>
              <w:jc w:val="center"/>
              <w:rPr>
                <w:rFonts w:cs="Arial"/>
              </w:rPr>
            </w:pPr>
            <w:r w:rsidRPr="003A3A6A">
              <w:rPr>
                <w:rFonts w:cs="Arial"/>
              </w:rPr>
              <w:t>31.21</w:t>
            </w:r>
            <w:r w:rsidRPr="003A3A6A">
              <w:rPr>
                <w:rFonts w:cs="Arial"/>
                <w:vertAlign w:val="superscript"/>
              </w:rPr>
              <w:t>abc</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4DB6D5" w14:textId="77777777" w:rsidR="00F452DF" w:rsidRPr="003A3A6A" w:rsidRDefault="00F452DF" w:rsidP="00747EFD">
            <w:pPr>
              <w:spacing w:after="0"/>
              <w:jc w:val="center"/>
              <w:rPr>
                <w:rFonts w:cs="Arial"/>
              </w:rPr>
            </w:pPr>
            <w:r w:rsidRPr="003A3A6A">
              <w:rPr>
                <w:rFonts w:cs="Arial"/>
              </w:rPr>
              <w:t>440.90</w:t>
            </w:r>
            <w:r w:rsidRPr="003A3A6A">
              <w:rPr>
                <w:rFonts w:cs="Arial"/>
                <w:vertAlign w:val="superscript"/>
              </w:rPr>
              <w:t>ab</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6BDFFE" w14:textId="77777777" w:rsidR="00F452DF" w:rsidRPr="003A3A6A" w:rsidRDefault="00F452DF" w:rsidP="00747EFD">
            <w:pPr>
              <w:spacing w:after="0"/>
              <w:jc w:val="center"/>
              <w:rPr>
                <w:rFonts w:cs="Arial"/>
              </w:rPr>
            </w:pPr>
            <w:r w:rsidRPr="003A3A6A">
              <w:rPr>
                <w:rFonts w:cs="Arial"/>
              </w:rPr>
              <w:t>1.86</w:t>
            </w:r>
            <w:r w:rsidRPr="003A3A6A">
              <w:rPr>
                <w:rFonts w:cs="Arial"/>
                <w:vertAlign w:val="superscript"/>
              </w:rPr>
              <w:t>abc</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7D1294" w14:textId="77777777" w:rsidR="00F452DF" w:rsidRPr="003A3A6A" w:rsidRDefault="00F452DF" w:rsidP="00747EFD">
            <w:pPr>
              <w:spacing w:after="0"/>
              <w:jc w:val="center"/>
              <w:rPr>
                <w:rFonts w:cs="Arial"/>
              </w:rPr>
            </w:pPr>
            <w:r w:rsidRPr="003A3A6A">
              <w:rPr>
                <w:rFonts w:cs="Arial"/>
              </w:rPr>
              <w:t>17.38</w:t>
            </w:r>
            <w:r w:rsidRPr="003A3A6A">
              <w:rPr>
                <w:rFonts w:cs="Arial"/>
                <w:vertAlign w:val="superscript"/>
              </w:rPr>
              <w:t>a</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3E829E" w14:textId="77777777" w:rsidR="00F452DF" w:rsidRPr="003A3A6A" w:rsidRDefault="00F452DF" w:rsidP="00747EFD">
            <w:pPr>
              <w:spacing w:after="0"/>
              <w:jc w:val="center"/>
              <w:rPr>
                <w:rFonts w:cs="Arial"/>
              </w:rPr>
            </w:pPr>
            <w:r w:rsidRPr="003A3A6A">
              <w:rPr>
                <w:rFonts w:cs="Arial"/>
              </w:rPr>
              <w:t>35</w:t>
            </w:r>
            <w:r w:rsidRPr="003A3A6A">
              <w:rPr>
                <w:rFonts w:cs="Arial"/>
                <w:vertAlign w:val="superscript"/>
              </w:rPr>
              <w:t>bcd</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25D2D8" w14:textId="77777777" w:rsidR="00F452DF" w:rsidRPr="003A3A6A" w:rsidRDefault="00F452DF" w:rsidP="00747EFD">
            <w:pPr>
              <w:spacing w:after="0"/>
              <w:jc w:val="center"/>
              <w:rPr>
                <w:rFonts w:cs="Arial"/>
              </w:rPr>
            </w:pPr>
            <w:r w:rsidRPr="003A3A6A">
              <w:rPr>
                <w:rFonts w:cs="Arial"/>
              </w:rPr>
              <w:t>158.44</w:t>
            </w:r>
            <w:r w:rsidRPr="003A3A6A">
              <w:rPr>
                <w:rFonts w:cs="Arial"/>
                <w:vertAlign w:val="superscript"/>
              </w:rPr>
              <w:t>a</w:t>
            </w:r>
          </w:p>
        </w:tc>
      </w:tr>
      <w:tr w:rsidR="00F452DF" w:rsidRPr="003A3A6A" w14:paraId="1A707B0E"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98313" w14:textId="77777777" w:rsidR="00F452DF" w:rsidRPr="003A3A6A" w:rsidRDefault="00F452DF" w:rsidP="00747EFD">
            <w:pPr>
              <w:spacing w:after="0"/>
              <w:jc w:val="center"/>
              <w:rPr>
                <w:rFonts w:cs="Arial"/>
              </w:rPr>
            </w:pPr>
            <w:r w:rsidRPr="003A3A6A">
              <w:rPr>
                <w:rFonts w:cs="Arial"/>
              </w:rPr>
              <w:t>T6</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364971" w14:textId="77777777" w:rsidR="00F452DF" w:rsidRPr="003A3A6A" w:rsidRDefault="00F452DF" w:rsidP="00747EFD">
            <w:pPr>
              <w:spacing w:after="0"/>
              <w:jc w:val="center"/>
              <w:rPr>
                <w:rFonts w:cs="Arial"/>
              </w:rPr>
            </w:pPr>
            <w:r w:rsidRPr="003A3A6A">
              <w:rPr>
                <w:rFonts w:cs="Arial"/>
              </w:rPr>
              <w:t>32.27</w:t>
            </w:r>
            <w:r w:rsidRPr="003A3A6A">
              <w:rPr>
                <w:rFonts w:cs="Arial"/>
                <w:vertAlign w:val="superscript"/>
              </w:rPr>
              <w:t>a</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AC5037" w14:textId="77777777" w:rsidR="00F452DF" w:rsidRPr="003A3A6A" w:rsidRDefault="00F452DF" w:rsidP="00747EFD">
            <w:pPr>
              <w:spacing w:after="0"/>
              <w:jc w:val="center"/>
              <w:rPr>
                <w:rFonts w:cs="Arial"/>
              </w:rPr>
            </w:pPr>
            <w:r w:rsidRPr="003A3A6A">
              <w:rPr>
                <w:rFonts w:cs="Arial"/>
              </w:rPr>
              <w:t>455.33</w:t>
            </w:r>
            <w:r w:rsidRPr="003A3A6A">
              <w:rPr>
                <w:rFonts w:cs="Arial"/>
                <w:vertAlign w:val="superscript"/>
              </w:rPr>
              <w:t>a</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8E117D" w14:textId="77777777" w:rsidR="00F452DF" w:rsidRPr="003A3A6A" w:rsidRDefault="00F452DF" w:rsidP="00747EFD">
            <w:pPr>
              <w:spacing w:after="0"/>
              <w:jc w:val="center"/>
              <w:rPr>
                <w:rFonts w:cs="Arial"/>
              </w:rPr>
            </w:pPr>
            <w:r w:rsidRPr="003A3A6A">
              <w:rPr>
                <w:rFonts w:cs="Arial"/>
              </w:rPr>
              <w:t>1.99</w:t>
            </w:r>
            <w:r w:rsidRPr="003A3A6A">
              <w:rPr>
                <w:rFonts w:cs="Arial"/>
                <w:vertAlign w:val="superscript"/>
              </w:rPr>
              <w:t>a</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41DB7F" w14:textId="77777777" w:rsidR="00F452DF" w:rsidRPr="003A3A6A" w:rsidRDefault="00F452DF" w:rsidP="00747EFD">
            <w:pPr>
              <w:spacing w:after="0"/>
              <w:jc w:val="center"/>
              <w:rPr>
                <w:rFonts w:cs="Arial"/>
              </w:rPr>
            </w:pPr>
            <w:r w:rsidRPr="003A3A6A">
              <w:rPr>
                <w:rFonts w:cs="Arial"/>
              </w:rPr>
              <w:t>17.53</w:t>
            </w:r>
            <w:r w:rsidRPr="003A3A6A">
              <w:rPr>
                <w:rFonts w:cs="Arial"/>
                <w:vertAlign w:val="superscript"/>
              </w:rPr>
              <w:t>a</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8E9756" w14:textId="77777777" w:rsidR="00F452DF" w:rsidRPr="003A3A6A" w:rsidRDefault="00F452DF" w:rsidP="00747EFD">
            <w:pPr>
              <w:spacing w:after="0"/>
              <w:jc w:val="center"/>
              <w:rPr>
                <w:rFonts w:cs="Arial"/>
              </w:rPr>
            </w:pPr>
            <w:r w:rsidRPr="003A3A6A">
              <w:rPr>
                <w:rFonts w:cs="Arial"/>
              </w:rPr>
              <w:t>38.9</w:t>
            </w:r>
            <w:r w:rsidRPr="003A3A6A">
              <w:rPr>
                <w:rFonts w:cs="Arial"/>
                <w:vertAlign w:val="superscript"/>
              </w:rPr>
              <w:t>a</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50B65B" w14:textId="77777777" w:rsidR="00F452DF" w:rsidRPr="003A3A6A" w:rsidRDefault="00F452DF" w:rsidP="00747EFD">
            <w:pPr>
              <w:spacing w:after="0"/>
              <w:jc w:val="center"/>
              <w:rPr>
                <w:rFonts w:cs="Arial"/>
              </w:rPr>
            </w:pPr>
            <w:r w:rsidRPr="003A3A6A">
              <w:rPr>
                <w:rFonts w:cs="Arial"/>
              </w:rPr>
              <w:t>178.46</w:t>
            </w:r>
            <w:r w:rsidRPr="003A3A6A">
              <w:rPr>
                <w:rFonts w:cs="Arial"/>
                <w:vertAlign w:val="superscript"/>
              </w:rPr>
              <w:t>a</w:t>
            </w:r>
          </w:p>
        </w:tc>
      </w:tr>
      <w:tr w:rsidR="00F452DF" w:rsidRPr="003A3A6A" w14:paraId="534ABEFF" w14:textId="77777777" w:rsidTr="00747EFD">
        <w:trPr>
          <w:trHeight w:val="303"/>
          <w:jc w:val="center"/>
        </w:trPr>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D9230" w14:textId="77777777" w:rsidR="00F452DF" w:rsidRPr="003A3A6A" w:rsidRDefault="00F452DF" w:rsidP="00747EFD">
            <w:pPr>
              <w:spacing w:after="0"/>
              <w:jc w:val="center"/>
              <w:rPr>
                <w:rFonts w:cs="Arial"/>
              </w:rPr>
            </w:pPr>
            <w:r w:rsidRPr="003A3A6A">
              <w:rPr>
                <w:rFonts w:cs="Arial"/>
              </w:rPr>
              <w:t>T7</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4E2DEE" w14:textId="77777777" w:rsidR="00F452DF" w:rsidRPr="003A3A6A" w:rsidRDefault="00F452DF" w:rsidP="00747EFD">
            <w:pPr>
              <w:spacing w:after="0"/>
              <w:jc w:val="center"/>
              <w:rPr>
                <w:rFonts w:cs="Arial"/>
              </w:rPr>
            </w:pPr>
            <w:r w:rsidRPr="003A3A6A">
              <w:rPr>
                <w:rFonts w:cs="Arial"/>
              </w:rPr>
              <w:t>31.97</w:t>
            </w:r>
            <w:r w:rsidRPr="003A3A6A">
              <w:rPr>
                <w:rFonts w:cs="Arial"/>
                <w:vertAlign w:val="superscript"/>
              </w:rPr>
              <w:t>ab</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44CBEB" w14:textId="77777777" w:rsidR="00F452DF" w:rsidRPr="003A3A6A" w:rsidRDefault="00F452DF" w:rsidP="00747EFD">
            <w:pPr>
              <w:spacing w:after="0"/>
              <w:jc w:val="center"/>
              <w:rPr>
                <w:rFonts w:cs="Arial"/>
              </w:rPr>
            </w:pPr>
            <w:r w:rsidRPr="003A3A6A">
              <w:rPr>
                <w:rFonts w:cs="Arial"/>
              </w:rPr>
              <w:t>454.47</w:t>
            </w:r>
            <w:r w:rsidRPr="003A3A6A">
              <w:rPr>
                <w:rFonts w:cs="Arial"/>
                <w:vertAlign w:val="superscript"/>
              </w:rPr>
              <w:t>a</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4FC2A5" w14:textId="77777777" w:rsidR="00F452DF" w:rsidRPr="003A3A6A" w:rsidRDefault="00F452DF" w:rsidP="00747EFD">
            <w:pPr>
              <w:spacing w:after="0"/>
              <w:jc w:val="center"/>
              <w:rPr>
                <w:rFonts w:cs="Arial"/>
              </w:rPr>
            </w:pPr>
            <w:r w:rsidRPr="003A3A6A">
              <w:rPr>
                <w:rFonts w:cs="Arial"/>
              </w:rPr>
              <w:t>1.87</w:t>
            </w:r>
            <w:r w:rsidRPr="003A3A6A">
              <w:rPr>
                <w:rFonts w:cs="Arial"/>
                <w:vertAlign w:val="superscript"/>
              </w:rPr>
              <w:t>ab</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EB30B3" w14:textId="77777777" w:rsidR="00F452DF" w:rsidRPr="003A3A6A" w:rsidRDefault="00F452DF" w:rsidP="00747EFD">
            <w:pPr>
              <w:spacing w:after="0"/>
              <w:jc w:val="center"/>
              <w:rPr>
                <w:rFonts w:cs="Arial"/>
              </w:rPr>
            </w:pPr>
            <w:r w:rsidRPr="003A3A6A">
              <w:rPr>
                <w:rFonts w:cs="Arial"/>
              </w:rPr>
              <w:t>17.59</w:t>
            </w:r>
            <w:r w:rsidRPr="003A3A6A">
              <w:rPr>
                <w:rFonts w:cs="Arial"/>
                <w:vertAlign w:val="superscript"/>
              </w:rPr>
              <w:t>a</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B80710" w14:textId="77777777" w:rsidR="00F452DF" w:rsidRPr="003A3A6A" w:rsidRDefault="00F452DF" w:rsidP="00747EFD">
            <w:pPr>
              <w:spacing w:after="0"/>
              <w:jc w:val="center"/>
              <w:rPr>
                <w:rFonts w:cs="Arial"/>
              </w:rPr>
            </w:pPr>
            <w:r w:rsidRPr="003A3A6A">
              <w:rPr>
                <w:rFonts w:cs="Arial"/>
              </w:rPr>
              <w:t>36.52</w:t>
            </w:r>
            <w:r w:rsidRPr="003A3A6A">
              <w:rPr>
                <w:rFonts w:cs="Arial"/>
                <w:vertAlign w:val="superscript"/>
              </w:rPr>
              <w:t>ab</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F3C7F4" w14:textId="77777777" w:rsidR="00F452DF" w:rsidRPr="003A3A6A" w:rsidRDefault="00F452DF" w:rsidP="00747EFD">
            <w:pPr>
              <w:spacing w:after="0"/>
              <w:jc w:val="center"/>
              <w:rPr>
                <w:rFonts w:cs="Arial"/>
              </w:rPr>
            </w:pPr>
            <w:r w:rsidRPr="003A3A6A">
              <w:rPr>
                <w:rFonts w:cs="Arial"/>
              </w:rPr>
              <w:t>164.35</w:t>
            </w:r>
            <w:r w:rsidRPr="003A3A6A">
              <w:rPr>
                <w:rFonts w:cs="Arial"/>
                <w:vertAlign w:val="superscript"/>
              </w:rPr>
              <w:t>a</w:t>
            </w:r>
          </w:p>
        </w:tc>
      </w:tr>
    </w:tbl>
    <w:p w14:paraId="758E1114" w14:textId="77777777" w:rsidR="00F452DF" w:rsidRPr="004B6610" w:rsidRDefault="00F452DF" w:rsidP="00F452DF">
      <w:pPr>
        <w:spacing w:after="0" w:line="240" w:lineRule="auto"/>
        <w:jc w:val="center"/>
        <w:rPr>
          <w:rFonts w:cs="Arial"/>
          <w:bCs/>
          <w:sz w:val="20"/>
          <w:szCs w:val="20"/>
          <w:lang w:val="pt-PT"/>
        </w:rPr>
      </w:pPr>
      <w:r w:rsidRPr="004B6610">
        <w:rPr>
          <w:rFonts w:cs="Arial"/>
          <w:bCs/>
          <w:sz w:val="20"/>
          <w:szCs w:val="20"/>
          <w:lang w:val="pt-PT"/>
        </w:rPr>
        <w:t>T1- Control, T2-</w:t>
      </w:r>
      <w:proofErr w:type="spellStart"/>
      <w:r w:rsidRPr="004B6610">
        <w:rPr>
          <w:rFonts w:cs="Arial"/>
          <w:sz w:val="20"/>
          <w:szCs w:val="20"/>
        </w:rPr>
        <w:t>Embebición</w:t>
      </w:r>
      <w:proofErr w:type="spellEnd"/>
      <w:r w:rsidRPr="004B6610">
        <w:rPr>
          <w:rFonts w:cs="Arial"/>
          <w:sz w:val="20"/>
          <w:szCs w:val="20"/>
        </w:rPr>
        <w:t xml:space="preserve"> de la semilla 1 hora (1 g L</w:t>
      </w:r>
      <w:r w:rsidRPr="004B6610">
        <w:rPr>
          <w:rFonts w:cs="Arial"/>
          <w:sz w:val="20"/>
          <w:szCs w:val="20"/>
          <w:vertAlign w:val="superscript"/>
        </w:rPr>
        <w:t>-1</w:t>
      </w:r>
      <w:r w:rsidRPr="004B6610">
        <w:rPr>
          <w:rFonts w:cs="Arial"/>
          <w:sz w:val="20"/>
          <w:szCs w:val="20"/>
        </w:rPr>
        <w:t xml:space="preserve">), T3- </w:t>
      </w:r>
      <w:proofErr w:type="spellStart"/>
      <w:r w:rsidRPr="004B6610">
        <w:rPr>
          <w:rFonts w:cs="Arial"/>
          <w:sz w:val="20"/>
          <w:szCs w:val="20"/>
        </w:rPr>
        <w:t>Embebición</w:t>
      </w:r>
      <w:proofErr w:type="spellEnd"/>
      <w:r w:rsidRPr="004B6610">
        <w:rPr>
          <w:rFonts w:cs="Arial"/>
          <w:sz w:val="20"/>
          <w:szCs w:val="20"/>
        </w:rPr>
        <w:t xml:space="preserve"> de la semilla 1 hora ( 0,5 g L</w:t>
      </w:r>
      <w:r w:rsidRPr="004B6610">
        <w:rPr>
          <w:rFonts w:cs="Arial"/>
          <w:sz w:val="20"/>
          <w:szCs w:val="20"/>
          <w:vertAlign w:val="superscript"/>
        </w:rPr>
        <w:t>-1</w:t>
      </w:r>
      <w:r w:rsidRPr="004B6610">
        <w:rPr>
          <w:rFonts w:cs="Arial"/>
          <w:sz w:val="20"/>
          <w:szCs w:val="20"/>
        </w:rPr>
        <w:t xml:space="preserve">), </w:t>
      </w:r>
      <w:r w:rsidRPr="004B6610">
        <w:rPr>
          <w:rFonts w:cs="Arial"/>
          <w:bCs/>
          <w:sz w:val="20"/>
          <w:szCs w:val="20"/>
          <w:lang w:val="pt-PT"/>
        </w:rPr>
        <w:t xml:space="preserve"> T4- </w:t>
      </w:r>
      <w:r w:rsidRPr="004B6610">
        <w:rPr>
          <w:rFonts w:cs="Arial"/>
          <w:sz w:val="20"/>
          <w:szCs w:val="20"/>
        </w:rPr>
        <w:t>Aspersión foliar (1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T5- Aspersión foliar (0,5 g L</w:t>
      </w:r>
      <w:r w:rsidRPr="004B6610">
        <w:rPr>
          <w:rFonts w:cs="Arial"/>
          <w:sz w:val="20"/>
          <w:szCs w:val="20"/>
          <w:vertAlign w:val="superscript"/>
        </w:rPr>
        <w:t>-1</w:t>
      </w:r>
      <w:r w:rsidRPr="004B6610">
        <w:rPr>
          <w:rFonts w:cs="Arial"/>
          <w:sz w:val="20"/>
          <w:szCs w:val="20"/>
        </w:rPr>
        <w:t xml:space="preserve">) (Dosis 10 </w:t>
      </w:r>
      <w:proofErr w:type="spellStart"/>
      <w:r w:rsidRPr="004B6610">
        <w:rPr>
          <w:rFonts w:cs="Arial"/>
          <w:sz w:val="20"/>
          <w:szCs w:val="20"/>
        </w:rPr>
        <w:t>mL</w:t>
      </w:r>
      <w:proofErr w:type="spellEnd"/>
      <w:r w:rsidRPr="004B6610">
        <w:rPr>
          <w:rFonts w:cs="Arial"/>
          <w:sz w:val="20"/>
          <w:szCs w:val="20"/>
        </w:rPr>
        <w:t xml:space="preserve"> x Planta), T6- </w:t>
      </w:r>
      <w:proofErr w:type="spellStart"/>
      <w:r w:rsidRPr="004B6610">
        <w:rPr>
          <w:rFonts w:cs="Arial"/>
          <w:sz w:val="20"/>
          <w:szCs w:val="20"/>
        </w:rPr>
        <w:t>Embebición</w:t>
      </w:r>
      <w:proofErr w:type="spellEnd"/>
      <w:r w:rsidRPr="004B6610">
        <w:rPr>
          <w:rFonts w:cs="Arial"/>
          <w:sz w:val="20"/>
          <w:szCs w:val="20"/>
        </w:rPr>
        <w:t xml:space="preserve"> de la semilla y Aspersión foliar (1 g L</w:t>
      </w:r>
      <w:r w:rsidRPr="004B6610">
        <w:rPr>
          <w:rFonts w:cs="Arial"/>
          <w:sz w:val="20"/>
          <w:szCs w:val="20"/>
          <w:vertAlign w:val="superscript"/>
        </w:rPr>
        <w:t>-1</w:t>
      </w:r>
      <w:r w:rsidRPr="004B6610">
        <w:rPr>
          <w:rFonts w:cs="Arial"/>
          <w:sz w:val="20"/>
          <w:szCs w:val="20"/>
        </w:rPr>
        <w:t xml:space="preserve">), T7- </w:t>
      </w:r>
      <w:proofErr w:type="spellStart"/>
      <w:r w:rsidRPr="004B6610">
        <w:rPr>
          <w:rFonts w:cs="Arial"/>
          <w:sz w:val="20"/>
          <w:szCs w:val="20"/>
        </w:rPr>
        <w:t>Embebición</w:t>
      </w:r>
      <w:proofErr w:type="spellEnd"/>
      <w:r w:rsidRPr="004B6610">
        <w:rPr>
          <w:rFonts w:cs="Arial"/>
          <w:sz w:val="20"/>
          <w:szCs w:val="20"/>
        </w:rPr>
        <w:t xml:space="preserve"> de la semilla y Aspersión foliar (0,5 g L</w:t>
      </w:r>
      <w:r w:rsidRPr="004B6610">
        <w:rPr>
          <w:rFonts w:cs="Arial"/>
          <w:sz w:val="20"/>
          <w:szCs w:val="20"/>
          <w:vertAlign w:val="superscript"/>
        </w:rPr>
        <w:t>-1</w:t>
      </w:r>
      <w:r w:rsidRPr="004B6610">
        <w:rPr>
          <w:rFonts w:cs="Arial"/>
          <w:sz w:val="20"/>
          <w:szCs w:val="20"/>
        </w:rPr>
        <w:t>)</w:t>
      </w:r>
    </w:p>
    <w:p w14:paraId="64238B47" w14:textId="77777777" w:rsidR="00F452DF" w:rsidRPr="004B6610" w:rsidRDefault="00F452DF" w:rsidP="00F452DF">
      <w:pPr>
        <w:spacing w:after="160" w:line="240" w:lineRule="auto"/>
        <w:jc w:val="center"/>
        <w:rPr>
          <w:rFonts w:eastAsia="Arial" w:cs="Arial"/>
          <w:sz w:val="20"/>
          <w:szCs w:val="20"/>
        </w:rPr>
      </w:pPr>
      <w:r w:rsidRPr="004B6610">
        <w:rPr>
          <w:rFonts w:cs="Arial"/>
          <w:sz w:val="20"/>
          <w:szCs w:val="20"/>
        </w:rPr>
        <w:t xml:space="preserve">NGH: </w:t>
      </w:r>
      <w:r w:rsidRPr="004B6610">
        <w:rPr>
          <w:rFonts w:eastAsia="Arial" w:cs="Arial"/>
          <w:sz w:val="20"/>
          <w:szCs w:val="20"/>
        </w:rPr>
        <w:t xml:space="preserve">número de granos por hileras, </w:t>
      </w:r>
      <w:r w:rsidRPr="004B6610">
        <w:rPr>
          <w:rFonts w:cs="Arial"/>
          <w:sz w:val="20"/>
          <w:szCs w:val="20"/>
        </w:rPr>
        <w:t>NGM:</w:t>
      </w:r>
      <w:r w:rsidRPr="004B6610">
        <w:rPr>
          <w:rFonts w:eastAsia="Arial" w:cs="Arial"/>
          <w:sz w:val="20"/>
          <w:szCs w:val="20"/>
        </w:rPr>
        <w:t xml:space="preserve"> número de granos por mazorca, </w:t>
      </w:r>
      <w:r w:rsidRPr="004B6610">
        <w:rPr>
          <w:rFonts w:cs="Arial"/>
          <w:sz w:val="20"/>
          <w:szCs w:val="20"/>
        </w:rPr>
        <w:t xml:space="preserve">DT: </w:t>
      </w:r>
      <w:r w:rsidRPr="004B6610">
        <w:rPr>
          <w:rFonts w:eastAsia="Arial" w:cs="Arial"/>
          <w:sz w:val="20"/>
          <w:szCs w:val="20"/>
        </w:rPr>
        <w:t xml:space="preserve">diámetro de la tusa, </w:t>
      </w:r>
      <w:r w:rsidRPr="004B6610">
        <w:rPr>
          <w:rFonts w:cs="Arial"/>
          <w:sz w:val="20"/>
          <w:szCs w:val="20"/>
        </w:rPr>
        <w:t xml:space="preserve">LM: </w:t>
      </w:r>
      <w:r w:rsidRPr="004B6610">
        <w:rPr>
          <w:rFonts w:eastAsia="Arial" w:cs="Arial"/>
          <w:sz w:val="20"/>
          <w:szCs w:val="20"/>
        </w:rPr>
        <w:t xml:space="preserve">longitud mazorca, </w:t>
      </w:r>
      <w:r w:rsidRPr="004B6610">
        <w:rPr>
          <w:rFonts w:cs="Arial"/>
          <w:sz w:val="20"/>
          <w:szCs w:val="20"/>
        </w:rPr>
        <w:t>M100S</w:t>
      </w:r>
      <w:r w:rsidRPr="004B6610">
        <w:rPr>
          <w:rFonts w:eastAsia="Arial" w:cs="Arial"/>
          <w:sz w:val="20"/>
          <w:szCs w:val="20"/>
        </w:rPr>
        <w:t xml:space="preserve">: masa de cien granos, </w:t>
      </w:r>
      <w:r w:rsidRPr="004B6610">
        <w:rPr>
          <w:rFonts w:cs="Arial"/>
          <w:sz w:val="20"/>
          <w:szCs w:val="20"/>
        </w:rPr>
        <w:t>MTSM</w:t>
      </w:r>
      <w:r w:rsidRPr="004B6610">
        <w:rPr>
          <w:rFonts w:eastAsia="Arial" w:cs="Arial"/>
          <w:sz w:val="20"/>
          <w:szCs w:val="20"/>
        </w:rPr>
        <w:t>: masa total de los granos</w:t>
      </w:r>
    </w:p>
    <w:p w14:paraId="6531E686" w14:textId="77777777" w:rsidR="00F452DF" w:rsidRPr="003A3A6A" w:rsidRDefault="00F452DF" w:rsidP="00F452DF">
      <w:pPr>
        <w:spacing w:after="0"/>
        <w:rPr>
          <w:rFonts w:cs="Arial"/>
        </w:rPr>
      </w:pPr>
      <w:r w:rsidRPr="003A3A6A">
        <w:rPr>
          <w:rFonts w:cs="Arial"/>
        </w:rPr>
        <w:t xml:space="preserve">De manera general existe una tendencia tanto en los parámetros de crecimiento y desarrollo como en los componentes del rendimiento, encontrándose los mejores resultados en aquellos tratamientos donde se realizó la aplicación del </w:t>
      </w:r>
      <w:proofErr w:type="spellStart"/>
      <w:r w:rsidRPr="003A3A6A">
        <w:rPr>
          <w:rFonts w:cs="Arial"/>
        </w:rPr>
        <w:t>Quitomax</w:t>
      </w:r>
      <w:proofErr w:type="spellEnd"/>
      <w:r w:rsidRPr="003A3A6A">
        <w:rPr>
          <w:rFonts w:eastAsia="儷宋 Pro" w:cs="Arial"/>
          <w:vertAlign w:val="superscript"/>
          <w:lang w:bidi="en-US"/>
        </w:rPr>
        <w:t xml:space="preserve">® </w:t>
      </w:r>
      <w:r w:rsidRPr="003A3A6A">
        <w:rPr>
          <w:rFonts w:eastAsia="儷宋 Pro" w:cs="Arial"/>
          <w:lang w:bidi="en-US"/>
        </w:rPr>
        <w:t>de forma combinada</w:t>
      </w:r>
      <w:r w:rsidRPr="003A3A6A">
        <w:rPr>
          <w:rFonts w:cs="Arial"/>
        </w:rPr>
        <w:t>, los cuales se mostraron en correspondencia con el tratamiento que mayor rendimiento obtuvo.</w:t>
      </w:r>
    </w:p>
    <w:p w14:paraId="46658656" w14:textId="77777777" w:rsidR="00F452DF" w:rsidRPr="003A3A6A" w:rsidRDefault="00F452DF" w:rsidP="00F452DF">
      <w:pPr>
        <w:spacing w:after="0"/>
        <w:rPr>
          <w:rFonts w:cs="Arial"/>
        </w:rPr>
      </w:pPr>
      <w:r w:rsidRPr="003A3A6A">
        <w:rPr>
          <w:rFonts w:cs="Arial"/>
        </w:rPr>
        <w:t xml:space="preserve">En la agricultura, la quitosana y sus derivados de menor masa molar, pueden tener una amplia aplicación a partir de las potencialidades biológicas que se le han demostrado a </w:t>
      </w:r>
      <w:r w:rsidRPr="003A3A6A">
        <w:rPr>
          <w:rFonts w:cs="Arial"/>
        </w:rPr>
        <w:lastRenderedPageBreak/>
        <w:t xml:space="preserve">estos compuestos, como son, una importante actividad antimicrobiana sobre el crecimiento y desarrollo de hongos, bacterias y </w:t>
      </w:r>
      <w:proofErr w:type="spellStart"/>
      <w:r w:rsidRPr="003A3A6A">
        <w:rPr>
          <w:rFonts w:cs="Arial"/>
        </w:rPr>
        <w:t>oomycetes</w:t>
      </w:r>
      <w:proofErr w:type="spellEnd"/>
      <w:r w:rsidRPr="003A3A6A">
        <w:rPr>
          <w:rFonts w:cs="Arial"/>
        </w:rPr>
        <w:t>, la inducción de resistencia en plantas contra patógenos potenciales y la promoción del crecimiento y desarrollo de varios cultivos.</w:t>
      </w:r>
    </w:p>
    <w:p w14:paraId="1DB6AFB2" w14:textId="7085432A" w:rsidR="00F452DF" w:rsidRPr="00F452DF" w:rsidRDefault="00F452DF" w:rsidP="00F452DF">
      <w:pPr>
        <w:pStyle w:val="Ttulo2"/>
        <w:rPr>
          <w:lang w:val="es-CU"/>
        </w:rPr>
      </w:pPr>
      <w:r>
        <w:rPr>
          <w:lang w:val="es-CU"/>
        </w:rPr>
        <w:t xml:space="preserve">Análisis económico </w:t>
      </w:r>
    </w:p>
    <w:p w14:paraId="42DAD4BB" w14:textId="77777777" w:rsidR="00F452DF" w:rsidRPr="003A3A6A" w:rsidRDefault="00F452DF" w:rsidP="00F452DF">
      <w:pPr>
        <w:spacing w:after="0"/>
        <w:rPr>
          <w:rFonts w:cs="Arial"/>
          <w:color w:val="000000" w:themeColor="text1"/>
        </w:rPr>
      </w:pPr>
      <w:r w:rsidRPr="003A3A6A">
        <w:rPr>
          <w:rFonts w:cs="Arial"/>
        </w:rPr>
        <w:t xml:space="preserve">Para el análisis económico se tuvo en cuenta los gastos incurridos durante el ciclo del cultivo en cada tratamiento. El indicador utilizado fue número de labores realizadas y sus costos por tratamiento, además de la dosis de producto utilizado teniendo en cuenta su forma de aplicación en comparación con el testigo de referencia (T1), las restantes labores </w:t>
      </w:r>
      <w:proofErr w:type="spellStart"/>
      <w:r w:rsidRPr="003A3A6A">
        <w:rPr>
          <w:rFonts w:cs="Arial"/>
        </w:rPr>
        <w:t>fitotécnicas</w:t>
      </w:r>
      <w:proofErr w:type="spellEnd"/>
      <w:r w:rsidRPr="003A3A6A">
        <w:rPr>
          <w:rFonts w:cs="Arial"/>
        </w:rPr>
        <w:t xml:space="preserve"> fueron las mismas para todos los tratamientos</w:t>
      </w:r>
      <w:r w:rsidRPr="003A3A6A">
        <w:rPr>
          <w:rFonts w:cs="Arial"/>
          <w:color w:val="000000" w:themeColor="text1"/>
        </w:rPr>
        <w:t xml:space="preserve">. </w:t>
      </w:r>
    </w:p>
    <w:p w14:paraId="601FEA84" w14:textId="0B3B0821" w:rsidR="00F452DF" w:rsidRPr="003A3A6A" w:rsidRDefault="00F452DF" w:rsidP="00F452DF">
      <w:pPr>
        <w:spacing w:after="0"/>
        <w:rPr>
          <w:rFonts w:cs="Arial"/>
          <w:color w:val="000000"/>
        </w:rPr>
      </w:pPr>
      <w:r w:rsidRPr="003A3A6A">
        <w:rPr>
          <w:rFonts w:cs="Arial"/>
          <w:color w:val="000000"/>
        </w:rPr>
        <w:t xml:space="preserve">En </w:t>
      </w:r>
      <w:r>
        <w:rPr>
          <w:rFonts w:cs="Arial"/>
          <w:color w:val="000000"/>
        </w:rPr>
        <w:t xml:space="preserve">la tabla </w:t>
      </w:r>
      <w:r>
        <w:rPr>
          <w:rFonts w:cs="Arial"/>
          <w:color w:val="000000"/>
        </w:rPr>
        <w:t xml:space="preserve">6 </w:t>
      </w:r>
      <w:r w:rsidRPr="003A3A6A">
        <w:rPr>
          <w:rFonts w:cs="Arial"/>
          <w:color w:val="000000"/>
        </w:rPr>
        <w:t xml:space="preserve">se muestran los resultados del análisis económico a partir de los cálculos realizados de los gastos, según el método que se aplicó, donde el mejor tratamiento fue el de </w:t>
      </w:r>
      <w:proofErr w:type="spellStart"/>
      <w:r w:rsidRPr="003A3A6A">
        <w:rPr>
          <w:rFonts w:cs="Arial"/>
          <w:color w:val="000000"/>
        </w:rPr>
        <w:t>QuitoMax</w:t>
      </w:r>
      <w:proofErr w:type="spellEnd"/>
      <w:r w:rsidRPr="003A3A6A">
        <w:rPr>
          <w:rFonts w:cs="Arial"/>
          <w:color w:val="000000"/>
        </w:rPr>
        <w:t xml:space="preserve">® </w:t>
      </w:r>
      <w:r w:rsidRPr="003A3A6A">
        <w:rPr>
          <w:rFonts w:cs="Arial"/>
        </w:rPr>
        <w:t xml:space="preserve">aplicado mediante la combinación de </w:t>
      </w:r>
      <w:proofErr w:type="spellStart"/>
      <w:r w:rsidRPr="003A3A6A">
        <w:rPr>
          <w:rFonts w:cs="Arial"/>
        </w:rPr>
        <w:t>embebición</w:t>
      </w:r>
      <w:proofErr w:type="spellEnd"/>
      <w:r w:rsidRPr="003A3A6A">
        <w:rPr>
          <w:rFonts w:cs="Arial"/>
        </w:rPr>
        <w:t xml:space="preserve"> de la semilla y aspersión foliar (1 g L</w:t>
      </w:r>
      <w:r w:rsidRPr="003A3A6A">
        <w:rPr>
          <w:rFonts w:cs="Arial"/>
          <w:vertAlign w:val="superscript"/>
        </w:rPr>
        <w:t>-1</w:t>
      </w:r>
      <w:r w:rsidRPr="003A3A6A">
        <w:rPr>
          <w:rFonts w:cs="Arial"/>
        </w:rPr>
        <w:t>) (T6). A</w:t>
      </w:r>
      <w:r w:rsidRPr="003A3A6A">
        <w:rPr>
          <w:rFonts w:cs="Arial"/>
          <w:color w:val="000000"/>
        </w:rPr>
        <w:t xml:space="preserve">unque este tratamiento presentó los mayores costos debido a las dosis de producto utilizado, se alcanzaron las mayores ganancias respecto al tratamiento tradicional y al resto de los tratamientos, donde fueron utilizados diferentes dosis y formas de aplicación del </w:t>
      </w:r>
      <w:proofErr w:type="spellStart"/>
      <w:r w:rsidRPr="003A3A6A">
        <w:rPr>
          <w:rFonts w:cs="Arial"/>
          <w:color w:val="000000"/>
        </w:rPr>
        <w:t>QuitoMax</w:t>
      </w:r>
      <w:proofErr w:type="spellEnd"/>
      <w:r w:rsidRPr="003A3A6A">
        <w:rPr>
          <w:rFonts w:cs="Arial"/>
          <w:color w:val="000000"/>
        </w:rPr>
        <w:t>®</w:t>
      </w:r>
      <w:r w:rsidRPr="003A3A6A">
        <w:rPr>
          <w:rFonts w:cs="Arial"/>
        </w:rPr>
        <w:t xml:space="preserve">, </w:t>
      </w:r>
      <w:r w:rsidRPr="003A3A6A">
        <w:rPr>
          <w:rFonts w:cs="Arial"/>
          <w:color w:val="000000"/>
        </w:rPr>
        <w:t xml:space="preserve">lo que demuestra el efecto positivo de la dosis utilizada. </w:t>
      </w:r>
    </w:p>
    <w:p w14:paraId="4DC590B7" w14:textId="02AA0874" w:rsidR="00F452DF" w:rsidRPr="003A3A6A" w:rsidRDefault="00F452DF" w:rsidP="00F452DF">
      <w:pPr>
        <w:spacing w:after="0"/>
        <w:jc w:val="center"/>
        <w:rPr>
          <w:rFonts w:cs="Arial"/>
        </w:rPr>
      </w:pPr>
      <w:r>
        <w:rPr>
          <w:rFonts w:cs="Arial"/>
          <w:b/>
        </w:rPr>
        <w:t>Tabla</w:t>
      </w:r>
      <w:r w:rsidRPr="003A3A6A">
        <w:rPr>
          <w:rFonts w:cs="Arial"/>
          <w:b/>
        </w:rPr>
        <w:t xml:space="preserve"> </w:t>
      </w:r>
      <w:r>
        <w:rPr>
          <w:rFonts w:cs="Arial"/>
          <w:b/>
        </w:rPr>
        <w:t>6</w:t>
      </w:r>
      <w:r w:rsidRPr="003A3A6A">
        <w:rPr>
          <w:rFonts w:cs="Arial"/>
          <w:b/>
        </w:rPr>
        <w:t>.</w:t>
      </w:r>
      <w:r>
        <w:rPr>
          <w:rFonts w:cs="Arial"/>
          <w:b/>
        </w:rPr>
        <w:t xml:space="preserve"> </w:t>
      </w:r>
      <w:r w:rsidRPr="003A3A6A">
        <w:rPr>
          <w:rFonts w:cs="Arial"/>
        </w:rPr>
        <w:t>Análisis económico en el cultivo del maíz</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94"/>
        <w:gridCol w:w="1134"/>
        <w:gridCol w:w="1559"/>
        <w:gridCol w:w="1466"/>
        <w:gridCol w:w="1511"/>
        <w:gridCol w:w="1276"/>
        <w:gridCol w:w="1276"/>
        <w:gridCol w:w="992"/>
      </w:tblGrid>
      <w:tr w:rsidR="00F452DF" w:rsidRPr="003A3A6A" w14:paraId="31C49DE0" w14:textId="77777777" w:rsidTr="00747EFD">
        <w:trPr>
          <w:trHeight w:val="805"/>
          <w:jc w:val="center"/>
        </w:trPr>
        <w:tc>
          <w:tcPr>
            <w:tcW w:w="694" w:type="dxa"/>
            <w:tcBorders>
              <w:top w:val="single" w:sz="12" w:space="0" w:color="auto"/>
              <w:bottom w:val="single" w:sz="6" w:space="0" w:color="auto"/>
            </w:tcBorders>
            <w:shd w:val="clear" w:color="auto" w:fill="D9D9D9" w:themeFill="background1" w:themeFillShade="D9"/>
          </w:tcPr>
          <w:p w14:paraId="2F4DA4B5" w14:textId="77777777" w:rsidR="00F452DF" w:rsidRPr="003A3A6A" w:rsidRDefault="00F452DF" w:rsidP="00747EFD">
            <w:pPr>
              <w:spacing w:after="0" w:line="240" w:lineRule="auto"/>
              <w:jc w:val="center"/>
              <w:rPr>
                <w:rFonts w:cs="Arial"/>
                <w:b/>
              </w:rPr>
            </w:pPr>
          </w:p>
          <w:p w14:paraId="50B480A1" w14:textId="77777777" w:rsidR="00F452DF" w:rsidRPr="003A3A6A" w:rsidRDefault="00F452DF" w:rsidP="00747EFD">
            <w:pPr>
              <w:spacing w:after="0" w:line="240" w:lineRule="auto"/>
              <w:jc w:val="center"/>
              <w:rPr>
                <w:rFonts w:cs="Arial"/>
                <w:b/>
              </w:rPr>
            </w:pPr>
            <w:proofErr w:type="spellStart"/>
            <w:r w:rsidRPr="003A3A6A">
              <w:rPr>
                <w:rFonts w:cs="Arial"/>
                <w:b/>
              </w:rPr>
              <w:t>Trat</w:t>
            </w:r>
            <w:proofErr w:type="spellEnd"/>
            <w:r w:rsidRPr="003A3A6A">
              <w:rPr>
                <w:rFonts w:cs="Arial"/>
                <w:b/>
              </w:rPr>
              <w:t>.</w:t>
            </w:r>
          </w:p>
        </w:tc>
        <w:tc>
          <w:tcPr>
            <w:tcW w:w="1134" w:type="dxa"/>
            <w:tcBorders>
              <w:top w:val="single" w:sz="12" w:space="0" w:color="auto"/>
              <w:bottom w:val="single" w:sz="6" w:space="0" w:color="auto"/>
            </w:tcBorders>
            <w:shd w:val="clear" w:color="auto" w:fill="D9D9D9" w:themeFill="background1" w:themeFillShade="D9"/>
          </w:tcPr>
          <w:p w14:paraId="37B78844" w14:textId="77777777" w:rsidR="00F452DF" w:rsidRPr="003A3A6A" w:rsidRDefault="00F452DF" w:rsidP="00747EFD">
            <w:pPr>
              <w:spacing w:after="0" w:line="240" w:lineRule="auto"/>
              <w:jc w:val="center"/>
              <w:rPr>
                <w:rFonts w:cs="Arial"/>
                <w:b/>
              </w:rPr>
            </w:pPr>
            <w:r w:rsidRPr="003A3A6A">
              <w:rPr>
                <w:rFonts w:cs="Arial"/>
                <w:b/>
              </w:rPr>
              <w:t>P.V</w:t>
            </w:r>
          </w:p>
          <w:p w14:paraId="16F36223" w14:textId="77777777" w:rsidR="00F452DF" w:rsidRPr="003A3A6A" w:rsidRDefault="00F452DF" w:rsidP="00747EFD">
            <w:pPr>
              <w:spacing w:after="0" w:line="240" w:lineRule="auto"/>
              <w:jc w:val="center"/>
              <w:rPr>
                <w:rFonts w:cs="Arial"/>
                <w:b/>
              </w:rPr>
            </w:pPr>
            <w:r w:rsidRPr="003A3A6A">
              <w:rPr>
                <w:rFonts w:cs="Arial"/>
                <w:b/>
              </w:rPr>
              <w:t>Maíz</w:t>
            </w:r>
          </w:p>
          <w:p w14:paraId="12088C7E" w14:textId="77777777" w:rsidR="00F452DF" w:rsidRPr="003A3A6A" w:rsidRDefault="00F452DF" w:rsidP="00747EFD">
            <w:pPr>
              <w:spacing w:line="240" w:lineRule="auto"/>
              <w:jc w:val="center"/>
              <w:rPr>
                <w:rFonts w:cs="Arial"/>
                <w:b/>
              </w:rPr>
            </w:pPr>
            <w:r w:rsidRPr="003A3A6A">
              <w:rPr>
                <w:rFonts w:cs="Arial"/>
                <w:b/>
              </w:rPr>
              <w:t>(t)</w:t>
            </w:r>
          </w:p>
        </w:tc>
        <w:tc>
          <w:tcPr>
            <w:tcW w:w="1559" w:type="dxa"/>
            <w:tcBorders>
              <w:top w:val="single" w:sz="12" w:space="0" w:color="auto"/>
              <w:bottom w:val="single" w:sz="6" w:space="0" w:color="auto"/>
            </w:tcBorders>
            <w:shd w:val="clear" w:color="auto" w:fill="D9D9D9" w:themeFill="background1" w:themeFillShade="D9"/>
          </w:tcPr>
          <w:p w14:paraId="6D0284F4" w14:textId="77777777" w:rsidR="00F452DF" w:rsidRPr="003A3A6A" w:rsidRDefault="00F452DF" w:rsidP="00747EFD">
            <w:pPr>
              <w:spacing w:after="0" w:line="240" w:lineRule="auto"/>
              <w:jc w:val="center"/>
              <w:rPr>
                <w:rFonts w:cs="Arial"/>
                <w:b/>
              </w:rPr>
            </w:pPr>
            <w:r w:rsidRPr="003A3A6A">
              <w:rPr>
                <w:rFonts w:cs="Arial"/>
                <w:b/>
              </w:rPr>
              <w:t>Producción maíz</w:t>
            </w:r>
          </w:p>
          <w:p w14:paraId="14B373EA" w14:textId="77777777" w:rsidR="00F452DF" w:rsidRPr="003A3A6A" w:rsidRDefault="00F452DF" w:rsidP="00747EFD">
            <w:pPr>
              <w:spacing w:after="0" w:line="240" w:lineRule="auto"/>
              <w:jc w:val="center"/>
              <w:rPr>
                <w:rFonts w:cs="Arial"/>
                <w:b/>
              </w:rPr>
            </w:pPr>
            <w:r w:rsidRPr="003A3A6A">
              <w:rPr>
                <w:rFonts w:cs="Arial"/>
                <w:b/>
              </w:rPr>
              <w:t xml:space="preserve"> (t ha</w:t>
            </w:r>
            <w:r w:rsidRPr="003A3A6A">
              <w:rPr>
                <w:rFonts w:cs="Arial"/>
                <w:b/>
                <w:vertAlign w:val="superscript"/>
              </w:rPr>
              <w:t>-1</w:t>
            </w:r>
            <w:r w:rsidRPr="003A3A6A">
              <w:rPr>
                <w:rFonts w:cs="Arial"/>
                <w:b/>
              </w:rPr>
              <w:t>)</w:t>
            </w:r>
          </w:p>
        </w:tc>
        <w:tc>
          <w:tcPr>
            <w:tcW w:w="1466" w:type="dxa"/>
            <w:tcBorders>
              <w:top w:val="single" w:sz="12" w:space="0" w:color="auto"/>
              <w:bottom w:val="single" w:sz="6" w:space="0" w:color="auto"/>
            </w:tcBorders>
            <w:shd w:val="clear" w:color="auto" w:fill="D9D9D9" w:themeFill="background1" w:themeFillShade="D9"/>
          </w:tcPr>
          <w:p w14:paraId="43728171" w14:textId="77777777" w:rsidR="00F452DF" w:rsidRPr="003A3A6A" w:rsidRDefault="00F452DF" w:rsidP="00747EFD">
            <w:pPr>
              <w:spacing w:after="0" w:line="240" w:lineRule="auto"/>
              <w:jc w:val="center"/>
              <w:rPr>
                <w:rFonts w:cs="Arial"/>
                <w:b/>
              </w:rPr>
            </w:pPr>
            <w:r w:rsidRPr="003A3A6A">
              <w:rPr>
                <w:rFonts w:cs="Arial"/>
                <w:b/>
              </w:rPr>
              <w:t>Valor de la Producción</w:t>
            </w:r>
          </w:p>
          <w:p w14:paraId="1ADCB70D" w14:textId="77777777" w:rsidR="00F452DF" w:rsidRPr="003A3A6A" w:rsidRDefault="00F452DF" w:rsidP="00747EFD">
            <w:pPr>
              <w:spacing w:after="0" w:line="240" w:lineRule="auto"/>
              <w:jc w:val="center"/>
              <w:rPr>
                <w:rFonts w:cs="Arial"/>
                <w:b/>
              </w:rPr>
            </w:pPr>
            <w:r w:rsidRPr="003A3A6A">
              <w:rPr>
                <w:rFonts w:cs="Arial"/>
                <w:b/>
              </w:rPr>
              <w:t>($ ha</w:t>
            </w:r>
            <w:r w:rsidRPr="003A3A6A">
              <w:rPr>
                <w:rFonts w:cs="Arial"/>
                <w:b/>
                <w:vertAlign w:val="superscript"/>
              </w:rPr>
              <w:t>-1</w:t>
            </w:r>
            <w:r w:rsidRPr="003A3A6A">
              <w:rPr>
                <w:rFonts w:cs="Arial"/>
                <w:b/>
              </w:rPr>
              <w:t>)</w:t>
            </w:r>
          </w:p>
        </w:tc>
        <w:tc>
          <w:tcPr>
            <w:tcW w:w="1511" w:type="dxa"/>
            <w:tcBorders>
              <w:top w:val="single" w:sz="12" w:space="0" w:color="auto"/>
              <w:bottom w:val="single" w:sz="6" w:space="0" w:color="auto"/>
            </w:tcBorders>
            <w:shd w:val="clear" w:color="auto" w:fill="D9D9D9" w:themeFill="background1" w:themeFillShade="D9"/>
          </w:tcPr>
          <w:p w14:paraId="20672FE3" w14:textId="77777777" w:rsidR="00F452DF" w:rsidRPr="003A3A6A" w:rsidRDefault="00F452DF" w:rsidP="00747EFD">
            <w:pPr>
              <w:spacing w:after="0" w:line="240" w:lineRule="auto"/>
              <w:jc w:val="center"/>
              <w:rPr>
                <w:rFonts w:cs="Arial"/>
                <w:b/>
              </w:rPr>
            </w:pPr>
            <w:r w:rsidRPr="003A3A6A">
              <w:rPr>
                <w:rFonts w:cs="Arial"/>
                <w:b/>
              </w:rPr>
              <w:t xml:space="preserve">Costo de Producción </w:t>
            </w:r>
          </w:p>
          <w:p w14:paraId="31A4D9DA" w14:textId="77777777" w:rsidR="00F452DF" w:rsidRPr="003A3A6A" w:rsidRDefault="00F452DF" w:rsidP="00747EFD">
            <w:pPr>
              <w:spacing w:after="0" w:line="240" w:lineRule="auto"/>
              <w:jc w:val="center"/>
              <w:rPr>
                <w:rFonts w:cs="Arial"/>
                <w:b/>
              </w:rPr>
            </w:pPr>
            <w:r w:rsidRPr="003A3A6A">
              <w:rPr>
                <w:rFonts w:cs="Arial"/>
                <w:b/>
              </w:rPr>
              <w:t>($ ha</w:t>
            </w:r>
            <w:r w:rsidRPr="003A3A6A">
              <w:rPr>
                <w:rFonts w:cs="Arial"/>
                <w:b/>
                <w:vertAlign w:val="superscript"/>
              </w:rPr>
              <w:t>-1</w:t>
            </w:r>
            <w:r w:rsidRPr="003A3A6A">
              <w:rPr>
                <w:rFonts w:cs="Arial"/>
                <w:b/>
              </w:rPr>
              <w:t>)</w:t>
            </w:r>
          </w:p>
        </w:tc>
        <w:tc>
          <w:tcPr>
            <w:tcW w:w="1276" w:type="dxa"/>
            <w:tcBorders>
              <w:top w:val="single" w:sz="12" w:space="0" w:color="auto"/>
              <w:bottom w:val="single" w:sz="6" w:space="0" w:color="auto"/>
            </w:tcBorders>
            <w:shd w:val="clear" w:color="auto" w:fill="D9D9D9" w:themeFill="background1" w:themeFillShade="D9"/>
          </w:tcPr>
          <w:p w14:paraId="1C46577D" w14:textId="77777777" w:rsidR="00F452DF" w:rsidRPr="003A3A6A" w:rsidRDefault="00F452DF" w:rsidP="00747EFD">
            <w:pPr>
              <w:spacing w:after="0" w:line="240" w:lineRule="auto"/>
              <w:jc w:val="center"/>
              <w:rPr>
                <w:rFonts w:cs="Arial"/>
                <w:b/>
                <w:lang w:val="es-MX"/>
              </w:rPr>
            </w:pPr>
            <w:r w:rsidRPr="003A3A6A">
              <w:rPr>
                <w:rFonts w:cs="Arial"/>
                <w:b/>
              </w:rPr>
              <w:t>Beneficio</w:t>
            </w:r>
          </w:p>
          <w:p w14:paraId="51972156" w14:textId="77777777" w:rsidR="00F452DF" w:rsidRPr="003A3A6A" w:rsidRDefault="00F452DF" w:rsidP="00747EFD">
            <w:pPr>
              <w:spacing w:after="0" w:line="240" w:lineRule="auto"/>
              <w:jc w:val="center"/>
              <w:rPr>
                <w:rFonts w:cs="Arial"/>
                <w:b/>
              </w:rPr>
            </w:pPr>
            <w:r w:rsidRPr="003A3A6A">
              <w:rPr>
                <w:rFonts w:cs="Arial"/>
                <w:b/>
                <w:lang w:val="es-MX"/>
              </w:rPr>
              <w:t>($ ha</w:t>
            </w:r>
            <w:r w:rsidRPr="003A3A6A">
              <w:rPr>
                <w:rFonts w:cs="Arial"/>
                <w:b/>
                <w:vertAlign w:val="superscript"/>
                <w:lang w:val="es-MX"/>
              </w:rPr>
              <w:t>-1</w:t>
            </w:r>
            <w:r w:rsidRPr="003A3A6A">
              <w:rPr>
                <w:rFonts w:cs="Arial"/>
                <w:b/>
                <w:lang w:val="es-MX"/>
              </w:rPr>
              <w:t>)</w:t>
            </w:r>
          </w:p>
        </w:tc>
        <w:tc>
          <w:tcPr>
            <w:tcW w:w="1276" w:type="dxa"/>
            <w:tcBorders>
              <w:top w:val="single" w:sz="12" w:space="0" w:color="auto"/>
              <w:bottom w:val="single" w:sz="6" w:space="0" w:color="auto"/>
            </w:tcBorders>
            <w:shd w:val="clear" w:color="auto" w:fill="D9D9D9" w:themeFill="background1" w:themeFillShade="D9"/>
          </w:tcPr>
          <w:p w14:paraId="2DE6D2A9" w14:textId="77777777" w:rsidR="00F452DF" w:rsidRPr="003A3A6A" w:rsidRDefault="00F452DF" w:rsidP="00747EFD">
            <w:pPr>
              <w:spacing w:after="0" w:line="240" w:lineRule="auto"/>
              <w:jc w:val="center"/>
              <w:rPr>
                <w:rFonts w:cs="Arial"/>
                <w:b/>
              </w:rPr>
            </w:pPr>
            <w:r w:rsidRPr="003A3A6A">
              <w:rPr>
                <w:rFonts w:cs="Arial"/>
                <w:b/>
              </w:rPr>
              <w:t>Relación Beneficio/</w:t>
            </w:r>
          </w:p>
          <w:p w14:paraId="0B2C5EE3" w14:textId="77777777" w:rsidR="00F452DF" w:rsidRPr="003A3A6A" w:rsidRDefault="00F452DF" w:rsidP="00747EFD">
            <w:pPr>
              <w:spacing w:after="0" w:line="240" w:lineRule="auto"/>
              <w:jc w:val="center"/>
              <w:rPr>
                <w:rFonts w:cs="Arial"/>
                <w:b/>
              </w:rPr>
            </w:pPr>
            <w:r w:rsidRPr="003A3A6A">
              <w:rPr>
                <w:rFonts w:cs="Arial"/>
                <w:b/>
              </w:rPr>
              <w:t>Costo</w:t>
            </w:r>
          </w:p>
        </w:tc>
        <w:tc>
          <w:tcPr>
            <w:tcW w:w="992" w:type="dxa"/>
            <w:tcBorders>
              <w:top w:val="single" w:sz="12" w:space="0" w:color="auto"/>
              <w:bottom w:val="single" w:sz="6" w:space="0" w:color="auto"/>
            </w:tcBorders>
            <w:shd w:val="clear" w:color="auto" w:fill="D9D9D9" w:themeFill="background1" w:themeFillShade="D9"/>
          </w:tcPr>
          <w:p w14:paraId="4040D480" w14:textId="77777777" w:rsidR="00F452DF" w:rsidRPr="003A3A6A" w:rsidRDefault="00F452DF" w:rsidP="00747EFD">
            <w:pPr>
              <w:spacing w:after="0" w:line="240" w:lineRule="auto"/>
              <w:jc w:val="center"/>
              <w:rPr>
                <w:rFonts w:cs="Arial"/>
                <w:b/>
              </w:rPr>
            </w:pPr>
            <w:r w:rsidRPr="003A3A6A">
              <w:rPr>
                <w:rFonts w:cs="Arial"/>
                <w:b/>
              </w:rPr>
              <w:t>Costo / peso</w:t>
            </w:r>
          </w:p>
          <w:p w14:paraId="12250885" w14:textId="77777777" w:rsidR="00F452DF" w:rsidRPr="003A3A6A" w:rsidRDefault="00F452DF" w:rsidP="00747EFD">
            <w:pPr>
              <w:spacing w:after="0" w:line="240" w:lineRule="auto"/>
              <w:jc w:val="center"/>
              <w:rPr>
                <w:rFonts w:cs="Arial"/>
                <w:b/>
              </w:rPr>
            </w:pPr>
            <w:r w:rsidRPr="003A3A6A">
              <w:rPr>
                <w:rFonts w:cs="Arial"/>
                <w:b/>
              </w:rPr>
              <w:t>($ ha</w:t>
            </w:r>
            <w:r w:rsidRPr="003A3A6A">
              <w:rPr>
                <w:rFonts w:cs="Arial"/>
                <w:b/>
                <w:vertAlign w:val="superscript"/>
              </w:rPr>
              <w:t>-1</w:t>
            </w:r>
            <w:r w:rsidRPr="003A3A6A">
              <w:rPr>
                <w:rFonts w:cs="Arial"/>
                <w:b/>
              </w:rPr>
              <w:t>)</w:t>
            </w:r>
          </w:p>
        </w:tc>
      </w:tr>
      <w:tr w:rsidR="00F452DF" w:rsidRPr="003A3A6A" w14:paraId="3497945B" w14:textId="77777777" w:rsidTr="00747EFD">
        <w:trPr>
          <w:trHeight w:val="252"/>
          <w:jc w:val="center"/>
        </w:trPr>
        <w:tc>
          <w:tcPr>
            <w:tcW w:w="694" w:type="dxa"/>
            <w:tcBorders>
              <w:top w:val="single" w:sz="6" w:space="0" w:color="auto"/>
            </w:tcBorders>
          </w:tcPr>
          <w:p w14:paraId="5EE95FC2"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T1</w:t>
            </w:r>
          </w:p>
        </w:tc>
        <w:tc>
          <w:tcPr>
            <w:tcW w:w="1134" w:type="dxa"/>
            <w:tcBorders>
              <w:top w:val="single" w:sz="6" w:space="0" w:color="auto"/>
            </w:tcBorders>
          </w:tcPr>
          <w:p w14:paraId="3A0B76F5"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Borders>
              <w:top w:val="single" w:sz="6" w:space="0" w:color="auto"/>
            </w:tcBorders>
          </w:tcPr>
          <w:p w14:paraId="64DF7AE8"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1,8</w:t>
            </w:r>
          </w:p>
        </w:tc>
        <w:tc>
          <w:tcPr>
            <w:tcW w:w="1466" w:type="dxa"/>
            <w:tcBorders>
              <w:top w:val="single" w:sz="6" w:space="0" w:color="auto"/>
            </w:tcBorders>
          </w:tcPr>
          <w:p w14:paraId="6C7AF151"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kern w:val="24"/>
                <w:sz w:val="22"/>
                <w:szCs w:val="22"/>
                <w:lang w:val="es-ES_tradnl"/>
              </w:rPr>
              <w:t>4554,4</w:t>
            </w:r>
          </w:p>
        </w:tc>
        <w:tc>
          <w:tcPr>
            <w:tcW w:w="1511" w:type="dxa"/>
            <w:tcBorders>
              <w:top w:val="single" w:sz="6" w:space="0" w:color="auto"/>
            </w:tcBorders>
          </w:tcPr>
          <w:p w14:paraId="4388A4DD" w14:textId="77777777" w:rsidR="00F452DF" w:rsidRPr="003A3A6A" w:rsidRDefault="00F452DF" w:rsidP="00747EFD">
            <w:pPr>
              <w:spacing w:line="240" w:lineRule="auto"/>
              <w:jc w:val="center"/>
              <w:rPr>
                <w:rFonts w:cs="Arial"/>
              </w:rPr>
            </w:pPr>
            <w:r w:rsidRPr="003A3A6A">
              <w:rPr>
                <w:rFonts w:cs="Arial"/>
              </w:rPr>
              <w:t>240,00</w:t>
            </w:r>
          </w:p>
        </w:tc>
        <w:tc>
          <w:tcPr>
            <w:tcW w:w="1276" w:type="dxa"/>
            <w:tcBorders>
              <w:top w:val="single" w:sz="6" w:space="0" w:color="auto"/>
            </w:tcBorders>
          </w:tcPr>
          <w:p w14:paraId="6C29969D"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4314,4</w:t>
            </w:r>
          </w:p>
        </w:tc>
        <w:tc>
          <w:tcPr>
            <w:tcW w:w="1276" w:type="dxa"/>
            <w:tcBorders>
              <w:top w:val="single" w:sz="6" w:space="0" w:color="auto"/>
            </w:tcBorders>
          </w:tcPr>
          <w:p w14:paraId="1283E732"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06</w:t>
            </w:r>
          </w:p>
        </w:tc>
        <w:tc>
          <w:tcPr>
            <w:tcW w:w="992" w:type="dxa"/>
            <w:tcBorders>
              <w:top w:val="single" w:sz="6" w:space="0" w:color="auto"/>
            </w:tcBorders>
          </w:tcPr>
          <w:p w14:paraId="69491AD7"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05</w:t>
            </w:r>
          </w:p>
        </w:tc>
      </w:tr>
      <w:tr w:rsidR="00F452DF" w:rsidRPr="003A3A6A" w14:paraId="4AC5A0DC" w14:textId="77777777" w:rsidTr="00747EFD">
        <w:trPr>
          <w:trHeight w:val="239"/>
          <w:jc w:val="center"/>
        </w:trPr>
        <w:tc>
          <w:tcPr>
            <w:tcW w:w="694" w:type="dxa"/>
          </w:tcPr>
          <w:p w14:paraId="36233044"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T2</w:t>
            </w:r>
          </w:p>
        </w:tc>
        <w:tc>
          <w:tcPr>
            <w:tcW w:w="1134" w:type="dxa"/>
          </w:tcPr>
          <w:p w14:paraId="7EFF65EF"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26F67BBC"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2,03</w:t>
            </w:r>
          </w:p>
        </w:tc>
        <w:tc>
          <w:tcPr>
            <w:tcW w:w="1466" w:type="dxa"/>
          </w:tcPr>
          <w:p w14:paraId="58F5A327"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kern w:val="24"/>
                <w:sz w:val="22"/>
                <w:szCs w:val="22"/>
                <w:lang w:val="es-ES_tradnl"/>
              </w:rPr>
              <w:t>5136,3</w:t>
            </w:r>
          </w:p>
        </w:tc>
        <w:tc>
          <w:tcPr>
            <w:tcW w:w="1511" w:type="dxa"/>
          </w:tcPr>
          <w:p w14:paraId="6280F06C" w14:textId="77777777" w:rsidR="00F452DF" w:rsidRPr="003A3A6A" w:rsidRDefault="00F452DF" w:rsidP="00747EFD">
            <w:pPr>
              <w:spacing w:line="240" w:lineRule="auto"/>
              <w:jc w:val="center"/>
              <w:rPr>
                <w:rFonts w:cs="Arial"/>
              </w:rPr>
            </w:pPr>
            <w:r w:rsidRPr="003A3A6A">
              <w:rPr>
                <w:rFonts w:cs="Arial"/>
              </w:rPr>
              <w:t>260,80</w:t>
            </w:r>
          </w:p>
        </w:tc>
        <w:tc>
          <w:tcPr>
            <w:tcW w:w="1276" w:type="dxa"/>
          </w:tcPr>
          <w:p w14:paraId="07945699"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4875,5</w:t>
            </w:r>
          </w:p>
        </w:tc>
        <w:tc>
          <w:tcPr>
            <w:tcW w:w="1276" w:type="dxa"/>
          </w:tcPr>
          <w:p w14:paraId="60CAEC9E"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05</w:t>
            </w:r>
          </w:p>
        </w:tc>
        <w:tc>
          <w:tcPr>
            <w:tcW w:w="992" w:type="dxa"/>
          </w:tcPr>
          <w:p w14:paraId="63E45CB6"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05</w:t>
            </w:r>
          </w:p>
        </w:tc>
      </w:tr>
      <w:tr w:rsidR="00F452DF" w:rsidRPr="003A3A6A" w14:paraId="187FFC19" w14:textId="77777777" w:rsidTr="00747EFD">
        <w:trPr>
          <w:trHeight w:val="151"/>
          <w:jc w:val="center"/>
        </w:trPr>
        <w:tc>
          <w:tcPr>
            <w:tcW w:w="694" w:type="dxa"/>
          </w:tcPr>
          <w:p w14:paraId="1AB90399"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T3</w:t>
            </w:r>
          </w:p>
        </w:tc>
        <w:tc>
          <w:tcPr>
            <w:tcW w:w="1134" w:type="dxa"/>
          </w:tcPr>
          <w:p w14:paraId="46CBB8BB"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107AC7F6"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2,1</w:t>
            </w:r>
          </w:p>
        </w:tc>
        <w:tc>
          <w:tcPr>
            <w:tcW w:w="1466" w:type="dxa"/>
          </w:tcPr>
          <w:p w14:paraId="5155DCAB"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kern w:val="24"/>
                <w:sz w:val="22"/>
                <w:szCs w:val="22"/>
                <w:lang w:val="es-ES_tradnl"/>
              </w:rPr>
              <w:t>5313,5</w:t>
            </w:r>
          </w:p>
        </w:tc>
        <w:tc>
          <w:tcPr>
            <w:tcW w:w="1511" w:type="dxa"/>
          </w:tcPr>
          <w:p w14:paraId="65FF5DB7" w14:textId="77777777" w:rsidR="00F452DF" w:rsidRPr="003A3A6A" w:rsidRDefault="00F452DF" w:rsidP="00747EFD">
            <w:pPr>
              <w:spacing w:line="240" w:lineRule="auto"/>
              <w:jc w:val="center"/>
              <w:rPr>
                <w:rFonts w:cs="Arial"/>
              </w:rPr>
            </w:pPr>
            <w:r w:rsidRPr="003A3A6A">
              <w:rPr>
                <w:rFonts w:cs="Arial"/>
              </w:rPr>
              <w:t>250,40</w:t>
            </w:r>
          </w:p>
        </w:tc>
        <w:tc>
          <w:tcPr>
            <w:tcW w:w="1276" w:type="dxa"/>
          </w:tcPr>
          <w:p w14:paraId="10BB2E45"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5063,1</w:t>
            </w:r>
          </w:p>
        </w:tc>
        <w:tc>
          <w:tcPr>
            <w:tcW w:w="1276" w:type="dxa"/>
          </w:tcPr>
          <w:p w14:paraId="77EAB90C"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05</w:t>
            </w:r>
          </w:p>
        </w:tc>
        <w:tc>
          <w:tcPr>
            <w:tcW w:w="992" w:type="dxa"/>
          </w:tcPr>
          <w:p w14:paraId="02C9F31B"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05</w:t>
            </w:r>
          </w:p>
        </w:tc>
      </w:tr>
      <w:tr w:rsidR="00F452DF" w:rsidRPr="003A3A6A" w14:paraId="0E756641" w14:textId="77777777" w:rsidTr="00747EFD">
        <w:trPr>
          <w:trHeight w:val="259"/>
          <w:jc w:val="center"/>
        </w:trPr>
        <w:tc>
          <w:tcPr>
            <w:tcW w:w="694" w:type="dxa"/>
          </w:tcPr>
          <w:p w14:paraId="00F701C9"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T4</w:t>
            </w:r>
          </w:p>
        </w:tc>
        <w:tc>
          <w:tcPr>
            <w:tcW w:w="1134" w:type="dxa"/>
          </w:tcPr>
          <w:p w14:paraId="1F0C3711"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32A93FC0"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2,87</w:t>
            </w:r>
          </w:p>
        </w:tc>
        <w:tc>
          <w:tcPr>
            <w:tcW w:w="1466" w:type="dxa"/>
          </w:tcPr>
          <w:p w14:paraId="21FF6D0D"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kern w:val="24"/>
                <w:sz w:val="22"/>
                <w:szCs w:val="22"/>
                <w:lang w:val="es-ES_tradnl"/>
              </w:rPr>
              <w:t>6400,7</w:t>
            </w:r>
          </w:p>
        </w:tc>
        <w:tc>
          <w:tcPr>
            <w:tcW w:w="1511" w:type="dxa"/>
          </w:tcPr>
          <w:p w14:paraId="5F0741B5" w14:textId="77777777" w:rsidR="00F452DF" w:rsidRPr="003A3A6A" w:rsidRDefault="00F452DF" w:rsidP="00747EFD">
            <w:pPr>
              <w:spacing w:line="240" w:lineRule="auto"/>
              <w:jc w:val="center"/>
              <w:rPr>
                <w:rFonts w:cs="Arial"/>
              </w:rPr>
            </w:pPr>
            <w:r w:rsidRPr="003A3A6A">
              <w:rPr>
                <w:rFonts w:cs="Arial"/>
              </w:rPr>
              <w:t>260,80</w:t>
            </w:r>
          </w:p>
        </w:tc>
        <w:tc>
          <w:tcPr>
            <w:tcW w:w="1276" w:type="dxa"/>
          </w:tcPr>
          <w:p w14:paraId="3470A4DE"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6139,9</w:t>
            </w:r>
          </w:p>
        </w:tc>
        <w:tc>
          <w:tcPr>
            <w:tcW w:w="1276" w:type="dxa"/>
          </w:tcPr>
          <w:p w14:paraId="6071AE37"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04</w:t>
            </w:r>
          </w:p>
        </w:tc>
        <w:tc>
          <w:tcPr>
            <w:tcW w:w="992" w:type="dxa"/>
          </w:tcPr>
          <w:p w14:paraId="04355E75"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04</w:t>
            </w:r>
          </w:p>
        </w:tc>
      </w:tr>
      <w:tr w:rsidR="00F452DF" w:rsidRPr="003A3A6A" w14:paraId="0095BB56" w14:textId="77777777" w:rsidTr="00747EFD">
        <w:trPr>
          <w:trHeight w:val="252"/>
          <w:jc w:val="center"/>
        </w:trPr>
        <w:tc>
          <w:tcPr>
            <w:tcW w:w="694" w:type="dxa"/>
          </w:tcPr>
          <w:p w14:paraId="48E0847C"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T5</w:t>
            </w:r>
          </w:p>
        </w:tc>
        <w:tc>
          <w:tcPr>
            <w:tcW w:w="1134" w:type="dxa"/>
          </w:tcPr>
          <w:p w14:paraId="68475DB7"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14E31910"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w:t>
            </w:r>
            <w:r>
              <w:rPr>
                <w:rFonts w:ascii="Arial" w:hAnsi="Arial" w:cs="Arial"/>
                <w:color w:val="000000"/>
                <w:kern w:val="24"/>
                <w:sz w:val="22"/>
                <w:szCs w:val="22"/>
                <w:lang w:val="es-ES_tradnl"/>
              </w:rPr>
              <w:t>,</w:t>
            </w:r>
            <w:r w:rsidRPr="003A3A6A">
              <w:rPr>
                <w:rFonts w:ascii="Arial" w:hAnsi="Arial" w:cs="Arial"/>
                <w:color w:val="000000"/>
                <w:kern w:val="24"/>
                <w:sz w:val="22"/>
                <w:szCs w:val="22"/>
                <w:lang w:val="es-ES_tradnl"/>
              </w:rPr>
              <w:t>4</w:t>
            </w:r>
          </w:p>
        </w:tc>
        <w:tc>
          <w:tcPr>
            <w:tcW w:w="1466" w:type="dxa"/>
          </w:tcPr>
          <w:p w14:paraId="67453DA5"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kern w:val="24"/>
                <w:sz w:val="22"/>
                <w:szCs w:val="22"/>
                <w:lang w:val="es-ES_tradnl"/>
              </w:rPr>
              <w:t>6072,5</w:t>
            </w:r>
          </w:p>
        </w:tc>
        <w:tc>
          <w:tcPr>
            <w:tcW w:w="1511" w:type="dxa"/>
          </w:tcPr>
          <w:p w14:paraId="665AE40A" w14:textId="77777777" w:rsidR="00F452DF" w:rsidRPr="003A3A6A" w:rsidRDefault="00F452DF" w:rsidP="00747EFD">
            <w:pPr>
              <w:spacing w:line="240" w:lineRule="auto"/>
              <w:jc w:val="center"/>
              <w:rPr>
                <w:rFonts w:cs="Arial"/>
              </w:rPr>
            </w:pPr>
            <w:r w:rsidRPr="003A3A6A">
              <w:rPr>
                <w:rFonts w:cs="Arial"/>
              </w:rPr>
              <w:t>250,40</w:t>
            </w:r>
          </w:p>
        </w:tc>
        <w:tc>
          <w:tcPr>
            <w:tcW w:w="1276" w:type="dxa"/>
          </w:tcPr>
          <w:p w14:paraId="47EB5290"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5822,1</w:t>
            </w:r>
          </w:p>
        </w:tc>
        <w:tc>
          <w:tcPr>
            <w:tcW w:w="1276" w:type="dxa"/>
          </w:tcPr>
          <w:p w14:paraId="29CB2C9D"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04</w:t>
            </w:r>
          </w:p>
        </w:tc>
        <w:tc>
          <w:tcPr>
            <w:tcW w:w="992" w:type="dxa"/>
          </w:tcPr>
          <w:p w14:paraId="727B55C1"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sz w:val="22"/>
                <w:szCs w:val="22"/>
                <w:lang w:val="es-ES_tradnl"/>
              </w:rPr>
              <w:t>0</w:t>
            </w:r>
            <w:r>
              <w:rPr>
                <w:rFonts w:ascii="Arial" w:hAnsi="Arial" w:cs="Arial"/>
                <w:sz w:val="22"/>
                <w:szCs w:val="22"/>
                <w:lang w:val="es-ES_tradnl"/>
              </w:rPr>
              <w:t>,</w:t>
            </w:r>
            <w:r w:rsidRPr="003A3A6A">
              <w:rPr>
                <w:rFonts w:ascii="Arial" w:hAnsi="Arial" w:cs="Arial"/>
                <w:sz w:val="22"/>
                <w:szCs w:val="22"/>
                <w:lang w:val="es-ES_tradnl"/>
              </w:rPr>
              <w:t>04</w:t>
            </w:r>
          </w:p>
        </w:tc>
      </w:tr>
      <w:tr w:rsidR="00F452DF" w:rsidRPr="003A3A6A" w14:paraId="2CDB19F6" w14:textId="77777777" w:rsidTr="00747EFD">
        <w:trPr>
          <w:trHeight w:val="252"/>
          <w:jc w:val="center"/>
        </w:trPr>
        <w:tc>
          <w:tcPr>
            <w:tcW w:w="694" w:type="dxa"/>
          </w:tcPr>
          <w:p w14:paraId="0B408D37"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t>T6</w:t>
            </w:r>
          </w:p>
        </w:tc>
        <w:tc>
          <w:tcPr>
            <w:tcW w:w="1134" w:type="dxa"/>
          </w:tcPr>
          <w:p w14:paraId="46762896"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3DFFCAE9"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4,17</w:t>
            </w:r>
          </w:p>
        </w:tc>
        <w:tc>
          <w:tcPr>
            <w:tcW w:w="1466" w:type="dxa"/>
          </w:tcPr>
          <w:p w14:paraId="191828A9"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10551,01</w:t>
            </w:r>
          </w:p>
        </w:tc>
        <w:tc>
          <w:tcPr>
            <w:tcW w:w="1511" w:type="dxa"/>
          </w:tcPr>
          <w:p w14:paraId="4EDC90F8" w14:textId="77777777" w:rsidR="00F452DF" w:rsidRPr="003A3A6A" w:rsidRDefault="00F452DF" w:rsidP="00747EFD">
            <w:pPr>
              <w:spacing w:line="240" w:lineRule="auto"/>
              <w:jc w:val="center"/>
              <w:rPr>
                <w:rFonts w:cs="Arial"/>
              </w:rPr>
            </w:pPr>
            <w:r w:rsidRPr="003A3A6A">
              <w:rPr>
                <w:rFonts w:cs="Arial"/>
              </w:rPr>
              <w:t>281,60</w:t>
            </w:r>
          </w:p>
        </w:tc>
        <w:tc>
          <w:tcPr>
            <w:tcW w:w="1276" w:type="dxa"/>
          </w:tcPr>
          <w:p w14:paraId="7EB24F0F"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10269,41</w:t>
            </w:r>
          </w:p>
        </w:tc>
        <w:tc>
          <w:tcPr>
            <w:tcW w:w="1276" w:type="dxa"/>
          </w:tcPr>
          <w:p w14:paraId="198FF1E8"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0</w:t>
            </w:r>
            <w:r>
              <w:rPr>
                <w:rFonts w:ascii="Arial" w:hAnsi="Arial" w:cs="Arial"/>
                <w:kern w:val="24"/>
                <w:sz w:val="22"/>
                <w:szCs w:val="22"/>
                <w:lang w:val="es-ES_tradnl"/>
              </w:rPr>
              <w:t>,</w:t>
            </w:r>
            <w:r w:rsidRPr="003A3A6A">
              <w:rPr>
                <w:rFonts w:ascii="Arial" w:hAnsi="Arial" w:cs="Arial"/>
                <w:kern w:val="24"/>
                <w:sz w:val="22"/>
                <w:szCs w:val="22"/>
                <w:lang w:val="es-ES_tradnl"/>
              </w:rPr>
              <w:t>03</w:t>
            </w:r>
          </w:p>
        </w:tc>
        <w:tc>
          <w:tcPr>
            <w:tcW w:w="992" w:type="dxa"/>
          </w:tcPr>
          <w:p w14:paraId="424003B5"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0</w:t>
            </w:r>
            <w:r>
              <w:rPr>
                <w:rFonts w:ascii="Arial" w:hAnsi="Arial" w:cs="Arial"/>
                <w:kern w:val="24"/>
                <w:sz w:val="22"/>
                <w:szCs w:val="22"/>
                <w:lang w:val="es-ES_tradnl"/>
              </w:rPr>
              <w:t>,</w:t>
            </w:r>
            <w:r w:rsidRPr="003A3A6A">
              <w:rPr>
                <w:rFonts w:ascii="Arial" w:hAnsi="Arial" w:cs="Arial"/>
                <w:kern w:val="24"/>
                <w:sz w:val="22"/>
                <w:szCs w:val="22"/>
                <w:lang w:val="es-ES_tradnl"/>
              </w:rPr>
              <w:t>03</w:t>
            </w:r>
          </w:p>
        </w:tc>
      </w:tr>
      <w:tr w:rsidR="00F452DF" w:rsidRPr="003A3A6A" w14:paraId="685A499C" w14:textId="77777777" w:rsidTr="00747EFD">
        <w:trPr>
          <w:trHeight w:val="252"/>
          <w:jc w:val="center"/>
        </w:trPr>
        <w:tc>
          <w:tcPr>
            <w:tcW w:w="694" w:type="dxa"/>
          </w:tcPr>
          <w:p w14:paraId="6C7FB8B9" w14:textId="77777777" w:rsidR="00F452DF" w:rsidRPr="003A3A6A" w:rsidRDefault="00F452DF" w:rsidP="00747EFD">
            <w:pPr>
              <w:autoSpaceDE w:val="0"/>
              <w:autoSpaceDN w:val="0"/>
              <w:adjustRightInd w:val="0"/>
              <w:spacing w:after="0" w:line="240" w:lineRule="auto"/>
              <w:jc w:val="center"/>
              <w:rPr>
                <w:rFonts w:cs="Arial"/>
                <w:b/>
                <w:bCs/>
                <w:color w:val="000000"/>
              </w:rPr>
            </w:pPr>
            <w:r w:rsidRPr="003A3A6A">
              <w:rPr>
                <w:rFonts w:cs="Arial"/>
                <w:b/>
                <w:bCs/>
                <w:color w:val="000000"/>
              </w:rPr>
              <w:lastRenderedPageBreak/>
              <w:t>T7</w:t>
            </w:r>
          </w:p>
        </w:tc>
        <w:tc>
          <w:tcPr>
            <w:tcW w:w="1134" w:type="dxa"/>
          </w:tcPr>
          <w:p w14:paraId="7ADE808C" w14:textId="77777777" w:rsidR="00F452DF" w:rsidRPr="003A3A6A" w:rsidRDefault="00F452DF" w:rsidP="00747EFD">
            <w:pPr>
              <w:pStyle w:val="NormalWeb"/>
              <w:spacing w:before="0" w:beforeAutospacing="0" w:after="0" w:afterAutospacing="0"/>
              <w:jc w:val="center"/>
              <w:rPr>
                <w:rFonts w:ascii="Arial" w:hAnsi="Arial" w:cs="Arial"/>
                <w:sz w:val="22"/>
                <w:szCs w:val="22"/>
                <w:lang w:val="es-ES_tradnl"/>
              </w:rPr>
            </w:pPr>
            <w:r w:rsidRPr="003A3A6A">
              <w:rPr>
                <w:rFonts w:ascii="Arial" w:hAnsi="Arial" w:cs="Arial"/>
                <w:color w:val="000000"/>
                <w:kern w:val="24"/>
                <w:sz w:val="22"/>
                <w:szCs w:val="22"/>
                <w:lang w:val="es-ES_tradnl"/>
              </w:rPr>
              <w:t>2530,22</w:t>
            </w:r>
          </w:p>
        </w:tc>
        <w:tc>
          <w:tcPr>
            <w:tcW w:w="1559" w:type="dxa"/>
          </w:tcPr>
          <w:p w14:paraId="44F67811"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3.93</w:t>
            </w:r>
          </w:p>
        </w:tc>
        <w:tc>
          <w:tcPr>
            <w:tcW w:w="1466" w:type="dxa"/>
          </w:tcPr>
          <w:p w14:paraId="3E68EBBC"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9943,8</w:t>
            </w:r>
          </w:p>
        </w:tc>
        <w:tc>
          <w:tcPr>
            <w:tcW w:w="1511" w:type="dxa"/>
          </w:tcPr>
          <w:p w14:paraId="5A2850AE" w14:textId="77777777" w:rsidR="00F452DF" w:rsidRPr="003A3A6A" w:rsidRDefault="00F452DF" w:rsidP="00747EFD">
            <w:pPr>
              <w:spacing w:line="240" w:lineRule="auto"/>
              <w:jc w:val="center"/>
              <w:rPr>
                <w:rFonts w:cs="Arial"/>
              </w:rPr>
            </w:pPr>
            <w:r w:rsidRPr="003A3A6A">
              <w:rPr>
                <w:rFonts w:cs="Arial"/>
              </w:rPr>
              <w:t>260,80</w:t>
            </w:r>
          </w:p>
        </w:tc>
        <w:tc>
          <w:tcPr>
            <w:tcW w:w="1276" w:type="dxa"/>
          </w:tcPr>
          <w:p w14:paraId="57AC04B1" w14:textId="77777777" w:rsidR="00F452DF" w:rsidRPr="003A3A6A" w:rsidRDefault="00F452DF" w:rsidP="00747EFD">
            <w:pPr>
              <w:pStyle w:val="NormalWeb"/>
              <w:spacing w:before="0" w:beforeAutospacing="0" w:after="0" w:afterAutospacing="0"/>
              <w:jc w:val="center"/>
              <w:rPr>
                <w:rFonts w:ascii="Arial" w:hAnsi="Arial" w:cs="Arial"/>
                <w:color w:val="000000"/>
                <w:kern w:val="24"/>
                <w:sz w:val="22"/>
                <w:szCs w:val="22"/>
                <w:lang w:val="es-ES_tradnl"/>
              </w:rPr>
            </w:pPr>
            <w:r w:rsidRPr="003A3A6A">
              <w:rPr>
                <w:rFonts w:ascii="Arial" w:hAnsi="Arial" w:cs="Arial"/>
                <w:color w:val="000000"/>
                <w:kern w:val="24"/>
                <w:sz w:val="22"/>
                <w:szCs w:val="22"/>
                <w:lang w:val="es-ES_tradnl"/>
              </w:rPr>
              <w:t>9683</w:t>
            </w:r>
          </w:p>
        </w:tc>
        <w:tc>
          <w:tcPr>
            <w:tcW w:w="1276" w:type="dxa"/>
          </w:tcPr>
          <w:p w14:paraId="7D3CE033"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0</w:t>
            </w:r>
            <w:r>
              <w:rPr>
                <w:rFonts w:ascii="Arial" w:hAnsi="Arial" w:cs="Arial"/>
                <w:kern w:val="24"/>
                <w:sz w:val="22"/>
                <w:szCs w:val="22"/>
                <w:lang w:val="es-ES_tradnl"/>
              </w:rPr>
              <w:t>,</w:t>
            </w:r>
            <w:r w:rsidRPr="003A3A6A">
              <w:rPr>
                <w:rFonts w:ascii="Arial" w:hAnsi="Arial" w:cs="Arial"/>
                <w:kern w:val="24"/>
                <w:sz w:val="22"/>
                <w:szCs w:val="22"/>
                <w:lang w:val="es-ES_tradnl"/>
              </w:rPr>
              <w:t>03</w:t>
            </w:r>
          </w:p>
        </w:tc>
        <w:tc>
          <w:tcPr>
            <w:tcW w:w="992" w:type="dxa"/>
          </w:tcPr>
          <w:p w14:paraId="237205EE" w14:textId="77777777" w:rsidR="00F452DF" w:rsidRPr="003A3A6A" w:rsidRDefault="00F452DF" w:rsidP="00747EFD">
            <w:pPr>
              <w:pStyle w:val="NormalWeb"/>
              <w:spacing w:before="0" w:beforeAutospacing="0" w:after="0" w:afterAutospacing="0"/>
              <w:jc w:val="center"/>
              <w:rPr>
                <w:rFonts w:ascii="Arial" w:hAnsi="Arial" w:cs="Arial"/>
                <w:kern w:val="24"/>
                <w:sz w:val="22"/>
                <w:szCs w:val="22"/>
                <w:lang w:val="es-ES_tradnl"/>
              </w:rPr>
            </w:pPr>
            <w:r w:rsidRPr="003A3A6A">
              <w:rPr>
                <w:rFonts w:ascii="Arial" w:hAnsi="Arial" w:cs="Arial"/>
                <w:kern w:val="24"/>
                <w:sz w:val="22"/>
                <w:szCs w:val="22"/>
                <w:lang w:val="es-ES_tradnl"/>
              </w:rPr>
              <w:t>0</w:t>
            </w:r>
            <w:r>
              <w:rPr>
                <w:rFonts w:ascii="Arial" w:hAnsi="Arial" w:cs="Arial"/>
                <w:kern w:val="24"/>
                <w:sz w:val="22"/>
                <w:szCs w:val="22"/>
                <w:lang w:val="es-ES_tradnl"/>
              </w:rPr>
              <w:t>,</w:t>
            </w:r>
            <w:r w:rsidRPr="003A3A6A">
              <w:rPr>
                <w:rFonts w:ascii="Arial" w:hAnsi="Arial" w:cs="Arial"/>
                <w:kern w:val="24"/>
                <w:sz w:val="22"/>
                <w:szCs w:val="22"/>
                <w:lang w:val="es-ES_tradnl"/>
              </w:rPr>
              <w:t>03</w:t>
            </w:r>
          </w:p>
        </w:tc>
      </w:tr>
    </w:tbl>
    <w:p w14:paraId="6AC6D0D1" w14:textId="77777777" w:rsidR="00F452DF" w:rsidRPr="004959EA" w:rsidRDefault="00F452DF" w:rsidP="00F452DF">
      <w:pPr>
        <w:spacing w:after="0" w:line="240" w:lineRule="auto"/>
        <w:rPr>
          <w:rFonts w:cs="Arial"/>
          <w:color w:val="000000"/>
          <w:sz w:val="20"/>
          <w:szCs w:val="20"/>
        </w:rPr>
      </w:pPr>
      <w:r w:rsidRPr="004959EA">
        <w:rPr>
          <w:rFonts w:cs="Arial"/>
          <w:b/>
          <w:i/>
          <w:sz w:val="20"/>
          <w:szCs w:val="20"/>
        </w:rPr>
        <w:t xml:space="preserve">P.V: </w:t>
      </w:r>
      <w:r w:rsidRPr="004959EA">
        <w:rPr>
          <w:rFonts w:cs="Arial"/>
          <w:sz w:val="20"/>
          <w:szCs w:val="20"/>
        </w:rPr>
        <w:t>precio de venta</w:t>
      </w:r>
    </w:p>
    <w:p w14:paraId="6845D863" w14:textId="77777777" w:rsidR="00F452DF" w:rsidRPr="004959EA" w:rsidRDefault="00F452DF" w:rsidP="00F452DF">
      <w:pPr>
        <w:spacing w:after="0" w:line="240" w:lineRule="auto"/>
        <w:jc w:val="center"/>
        <w:rPr>
          <w:rFonts w:cs="Arial"/>
          <w:bCs/>
          <w:sz w:val="20"/>
          <w:szCs w:val="20"/>
          <w:lang w:val="pt-PT"/>
        </w:rPr>
      </w:pPr>
      <w:r w:rsidRPr="004959EA">
        <w:rPr>
          <w:rFonts w:cs="Arial"/>
          <w:bCs/>
          <w:sz w:val="20"/>
          <w:szCs w:val="20"/>
          <w:lang w:val="pt-PT"/>
        </w:rPr>
        <w:t>T1- Control, T2-</w:t>
      </w:r>
      <w:proofErr w:type="spellStart"/>
      <w:r w:rsidRPr="004959EA">
        <w:rPr>
          <w:rFonts w:cs="Arial"/>
          <w:sz w:val="20"/>
          <w:szCs w:val="20"/>
        </w:rPr>
        <w:t>Embebición</w:t>
      </w:r>
      <w:proofErr w:type="spellEnd"/>
      <w:r w:rsidRPr="004959EA">
        <w:rPr>
          <w:rFonts w:cs="Arial"/>
          <w:sz w:val="20"/>
          <w:szCs w:val="20"/>
        </w:rPr>
        <w:t xml:space="preserve"> de la semilla 1 hora (1 g L</w:t>
      </w:r>
      <w:r w:rsidRPr="004959EA">
        <w:rPr>
          <w:rFonts w:cs="Arial"/>
          <w:sz w:val="20"/>
          <w:szCs w:val="20"/>
          <w:vertAlign w:val="superscript"/>
        </w:rPr>
        <w:t>-1</w:t>
      </w:r>
      <w:r w:rsidRPr="004959EA">
        <w:rPr>
          <w:rFonts w:cs="Arial"/>
          <w:sz w:val="20"/>
          <w:szCs w:val="20"/>
        </w:rPr>
        <w:t xml:space="preserve">), T3- </w:t>
      </w:r>
      <w:proofErr w:type="spellStart"/>
      <w:r w:rsidRPr="004959EA">
        <w:rPr>
          <w:rFonts w:cs="Arial"/>
          <w:sz w:val="20"/>
          <w:szCs w:val="20"/>
        </w:rPr>
        <w:t>Embebición</w:t>
      </w:r>
      <w:proofErr w:type="spellEnd"/>
      <w:r w:rsidRPr="004959EA">
        <w:rPr>
          <w:rFonts w:cs="Arial"/>
          <w:sz w:val="20"/>
          <w:szCs w:val="20"/>
        </w:rPr>
        <w:t xml:space="preserve"> de la semilla 1 hora ( 0,5 g L</w:t>
      </w:r>
      <w:r w:rsidRPr="004959EA">
        <w:rPr>
          <w:rFonts w:cs="Arial"/>
          <w:sz w:val="20"/>
          <w:szCs w:val="20"/>
          <w:vertAlign w:val="superscript"/>
        </w:rPr>
        <w:t>-1</w:t>
      </w:r>
      <w:r w:rsidRPr="004959EA">
        <w:rPr>
          <w:rFonts w:cs="Arial"/>
          <w:sz w:val="20"/>
          <w:szCs w:val="20"/>
        </w:rPr>
        <w:t xml:space="preserve">), </w:t>
      </w:r>
      <w:r w:rsidRPr="004959EA">
        <w:rPr>
          <w:rFonts w:cs="Arial"/>
          <w:bCs/>
          <w:sz w:val="20"/>
          <w:szCs w:val="20"/>
          <w:lang w:val="pt-PT"/>
        </w:rPr>
        <w:t xml:space="preserve"> T4- </w:t>
      </w:r>
      <w:r w:rsidRPr="004959EA">
        <w:rPr>
          <w:rFonts w:cs="Arial"/>
          <w:sz w:val="20"/>
          <w:szCs w:val="20"/>
        </w:rPr>
        <w:t>Aspersión foliar (1 g L</w:t>
      </w:r>
      <w:r w:rsidRPr="004959EA">
        <w:rPr>
          <w:rFonts w:cs="Arial"/>
          <w:sz w:val="20"/>
          <w:szCs w:val="20"/>
          <w:vertAlign w:val="superscript"/>
        </w:rPr>
        <w:t>-1</w:t>
      </w:r>
      <w:r w:rsidRPr="004959EA">
        <w:rPr>
          <w:rFonts w:cs="Arial"/>
          <w:sz w:val="20"/>
          <w:szCs w:val="20"/>
        </w:rPr>
        <w:t xml:space="preserve">) (Dosis 10 </w:t>
      </w:r>
      <w:proofErr w:type="spellStart"/>
      <w:r w:rsidRPr="004959EA">
        <w:rPr>
          <w:rFonts w:cs="Arial"/>
          <w:sz w:val="20"/>
          <w:szCs w:val="20"/>
        </w:rPr>
        <w:t>mL</w:t>
      </w:r>
      <w:proofErr w:type="spellEnd"/>
      <w:r w:rsidRPr="004959EA">
        <w:rPr>
          <w:rFonts w:cs="Arial"/>
          <w:sz w:val="20"/>
          <w:szCs w:val="20"/>
        </w:rPr>
        <w:t xml:space="preserve"> x Planta), T5- Aspersión foliar (0,5 g L</w:t>
      </w:r>
      <w:r w:rsidRPr="004959EA">
        <w:rPr>
          <w:rFonts w:cs="Arial"/>
          <w:sz w:val="20"/>
          <w:szCs w:val="20"/>
          <w:vertAlign w:val="superscript"/>
        </w:rPr>
        <w:t>-1</w:t>
      </w:r>
      <w:r w:rsidRPr="004959EA">
        <w:rPr>
          <w:rFonts w:cs="Arial"/>
          <w:sz w:val="20"/>
          <w:szCs w:val="20"/>
        </w:rPr>
        <w:t xml:space="preserve">) (Dosis 10 </w:t>
      </w:r>
      <w:proofErr w:type="spellStart"/>
      <w:r w:rsidRPr="004959EA">
        <w:rPr>
          <w:rFonts w:cs="Arial"/>
          <w:sz w:val="20"/>
          <w:szCs w:val="20"/>
        </w:rPr>
        <w:t>mL</w:t>
      </w:r>
      <w:proofErr w:type="spellEnd"/>
      <w:r w:rsidRPr="004959EA">
        <w:rPr>
          <w:rFonts w:cs="Arial"/>
          <w:sz w:val="20"/>
          <w:szCs w:val="20"/>
        </w:rPr>
        <w:t xml:space="preserve"> x Planta), T6- </w:t>
      </w:r>
      <w:proofErr w:type="spellStart"/>
      <w:r w:rsidRPr="004959EA">
        <w:rPr>
          <w:rFonts w:cs="Arial"/>
          <w:sz w:val="20"/>
          <w:szCs w:val="20"/>
        </w:rPr>
        <w:t>Embebición</w:t>
      </w:r>
      <w:proofErr w:type="spellEnd"/>
      <w:r w:rsidRPr="004959EA">
        <w:rPr>
          <w:rFonts w:cs="Arial"/>
          <w:sz w:val="20"/>
          <w:szCs w:val="20"/>
        </w:rPr>
        <w:t xml:space="preserve"> de la semilla y Aspersión foliar (1 g L</w:t>
      </w:r>
      <w:r w:rsidRPr="004959EA">
        <w:rPr>
          <w:rFonts w:cs="Arial"/>
          <w:sz w:val="20"/>
          <w:szCs w:val="20"/>
          <w:vertAlign w:val="superscript"/>
        </w:rPr>
        <w:t>-1</w:t>
      </w:r>
      <w:r w:rsidRPr="004959EA">
        <w:rPr>
          <w:rFonts w:cs="Arial"/>
          <w:sz w:val="20"/>
          <w:szCs w:val="20"/>
        </w:rPr>
        <w:t xml:space="preserve">), T7- </w:t>
      </w:r>
      <w:proofErr w:type="spellStart"/>
      <w:r w:rsidRPr="004959EA">
        <w:rPr>
          <w:rFonts w:cs="Arial"/>
          <w:sz w:val="20"/>
          <w:szCs w:val="20"/>
        </w:rPr>
        <w:t>Embebición</w:t>
      </w:r>
      <w:proofErr w:type="spellEnd"/>
      <w:r w:rsidRPr="004959EA">
        <w:rPr>
          <w:rFonts w:cs="Arial"/>
          <w:sz w:val="20"/>
          <w:szCs w:val="20"/>
        </w:rPr>
        <w:t xml:space="preserve"> de la semilla y Aspersión foliar (0,5 g L</w:t>
      </w:r>
      <w:r w:rsidRPr="004959EA">
        <w:rPr>
          <w:rFonts w:cs="Arial"/>
          <w:sz w:val="20"/>
          <w:szCs w:val="20"/>
          <w:vertAlign w:val="superscript"/>
        </w:rPr>
        <w:t>-1</w:t>
      </w:r>
      <w:r w:rsidRPr="004959EA">
        <w:rPr>
          <w:rFonts w:cs="Arial"/>
          <w:sz w:val="20"/>
          <w:szCs w:val="20"/>
        </w:rPr>
        <w:t>)</w:t>
      </w:r>
    </w:p>
    <w:p w14:paraId="5816A00A" w14:textId="77777777" w:rsidR="00F452DF" w:rsidRDefault="00F452DF" w:rsidP="00F452DF">
      <w:pPr>
        <w:pStyle w:val="Ttulo2"/>
        <w:rPr>
          <w:lang w:val="es-CU"/>
        </w:rPr>
      </w:pPr>
      <w:r>
        <w:rPr>
          <w:lang w:val="es-CU"/>
        </w:rPr>
        <w:t>Discusión</w:t>
      </w:r>
    </w:p>
    <w:p w14:paraId="4AAEC6BB" w14:textId="77777777" w:rsidR="00F452DF" w:rsidRDefault="00F452DF" w:rsidP="00F452DF">
      <w:pPr>
        <w:spacing w:after="0"/>
        <w:rPr>
          <w:rFonts w:cs="Arial"/>
        </w:rPr>
      </w:pPr>
      <w:r w:rsidRPr="003A3A6A">
        <w:rPr>
          <w:rFonts w:cs="Arial"/>
        </w:rPr>
        <w:t>El empleo de variables del crecimiento y desarrollo del cultivo del maíz como indicadores eficientes, han dado muestras de su importancia para predecir y planificar cosechas en función de la producción esperada (</w:t>
      </w:r>
      <w:r w:rsidRPr="003A3A6A">
        <w:rPr>
          <w:rFonts w:eastAsia="AdvTimes" w:cs="Arial"/>
        </w:rPr>
        <w:t xml:space="preserve">Molnar </w:t>
      </w:r>
      <w:r w:rsidRPr="005A2979">
        <w:rPr>
          <w:rFonts w:eastAsia="AdvTimes" w:cs="Arial"/>
          <w:i/>
          <w:iCs/>
        </w:rPr>
        <w:t xml:space="preserve">&amp; </w:t>
      </w:r>
      <w:proofErr w:type="spellStart"/>
      <w:r w:rsidRPr="003A3A6A">
        <w:rPr>
          <w:rFonts w:eastAsia="AdvTimes" w:cs="Arial"/>
        </w:rPr>
        <w:t>Precsenyi</w:t>
      </w:r>
      <w:proofErr w:type="spellEnd"/>
      <w:r w:rsidRPr="003A3A6A">
        <w:rPr>
          <w:rFonts w:eastAsia="AdvTimes" w:cs="Arial"/>
        </w:rPr>
        <w:t>, 2000</w:t>
      </w:r>
      <w:r w:rsidRPr="003A3A6A">
        <w:rPr>
          <w:rFonts w:cs="Arial"/>
        </w:rPr>
        <w:t>). En este sentido Vaz-Pereira (2015) en Huambo, Angola, demostró la existencia de correlaciones positivas entre algunos de estos caracteres y el rendimiento del cultivo del maíz.</w:t>
      </w:r>
    </w:p>
    <w:p w14:paraId="2E0AC9CE" w14:textId="77777777" w:rsidR="00F452DF" w:rsidRPr="003A3A6A" w:rsidRDefault="00F452DF" w:rsidP="00F452DF">
      <w:pPr>
        <w:spacing w:after="0"/>
        <w:rPr>
          <w:rFonts w:cs="Arial"/>
        </w:rPr>
      </w:pPr>
      <w:r w:rsidRPr="003A3A6A">
        <w:rPr>
          <w:rFonts w:cs="Arial"/>
        </w:rPr>
        <w:t xml:space="preserve">El consumo de maíz en Cuba, generalmente se hace cuando los granos están en su estado “tierno” esta modalidad tiene la ventaja de liberar la superficie antes de culminar el ciclo del cultivo y permite adelantar la entrada del nuevo cultivo y con ello se eleva el coeficiente de rotación (Leyva </w:t>
      </w:r>
      <w:r w:rsidRPr="005A2979">
        <w:rPr>
          <w:rFonts w:eastAsia="AdvTimes" w:cs="Arial"/>
          <w:i/>
          <w:iCs/>
        </w:rPr>
        <w:t xml:space="preserve">&amp; </w:t>
      </w:r>
      <w:proofErr w:type="spellStart"/>
      <w:r w:rsidRPr="003A3A6A">
        <w:rPr>
          <w:rFonts w:cs="Arial"/>
        </w:rPr>
        <w:t>Pohlan</w:t>
      </w:r>
      <w:proofErr w:type="spellEnd"/>
      <w:r w:rsidRPr="003A3A6A">
        <w:rPr>
          <w:rFonts w:cs="Arial"/>
        </w:rPr>
        <w:t>, 2005).</w:t>
      </w:r>
    </w:p>
    <w:p w14:paraId="6EEC9D74" w14:textId="77777777" w:rsidR="00F452DF" w:rsidRPr="003A3A6A" w:rsidRDefault="00F452DF" w:rsidP="00F452DF">
      <w:pPr>
        <w:spacing w:after="0"/>
        <w:rPr>
          <w:rFonts w:cs="Arial"/>
          <w:color w:val="FF0000"/>
        </w:rPr>
      </w:pPr>
      <w:r w:rsidRPr="003A3A6A">
        <w:rPr>
          <w:rFonts w:cs="Arial"/>
        </w:rPr>
        <w:t xml:space="preserve">Según Luna </w:t>
      </w:r>
      <w:r w:rsidRPr="008B34FD">
        <w:rPr>
          <w:rFonts w:cs="Arial"/>
          <w:i/>
        </w:rPr>
        <w:t>et al</w:t>
      </w:r>
      <w:r w:rsidRPr="005A2979">
        <w:rPr>
          <w:rFonts w:cs="Arial"/>
          <w:iCs/>
        </w:rPr>
        <w:t>.</w:t>
      </w:r>
      <w:r w:rsidRPr="003A3A6A">
        <w:rPr>
          <w:rFonts w:cs="Arial"/>
        </w:rPr>
        <w:t xml:space="preserve"> (2015), la altura de la planta es un parámetro que depende en mayor medida de factores externos del medio, en este sentido los tratamientos con mayor altura de la planta tienen aplicación del </w:t>
      </w:r>
      <w:proofErr w:type="spellStart"/>
      <w:r w:rsidRPr="003A3A6A">
        <w:rPr>
          <w:rFonts w:cs="Arial"/>
        </w:rPr>
        <w:t>bioestimulante</w:t>
      </w:r>
      <w:proofErr w:type="spellEnd"/>
      <w:r w:rsidRPr="003A3A6A">
        <w:rPr>
          <w:rFonts w:cs="Arial"/>
        </w:rPr>
        <w:t xml:space="preserve">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rPr>
        <w:t xml:space="preserve"> en las formas combinadas, a las dos concentraciones estudiadas sin que presenten diferencias significativas entre ellos, lo que provocó su mayor crecimiento debido a las propiedades estimulantes del producto (</w:t>
      </w:r>
      <w:r w:rsidRPr="003A3A6A">
        <w:rPr>
          <w:rFonts w:cs="Arial"/>
          <w:color w:val="000000"/>
        </w:rPr>
        <w:t xml:space="preserve">Martínez </w:t>
      </w:r>
      <w:r w:rsidRPr="008B34FD">
        <w:rPr>
          <w:rFonts w:cs="Arial"/>
          <w:i/>
          <w:color w:val="000000"/>
        </w:rPr>
        <w:t>et al</w:t>
      </w:r>
      <w:r w:rsidRPr="005A2979">
        <w:rPr>
          <w:rFonts w:cs="Arial"/>
          <w:iCs/>
          <w:color w:val="000000"/>
        </w:rPr>
        <w:t>.,</w:t>
      </w:r>
      <w:r w:rsidRPr="003A3A6A">
        <w:rPr>
          <w:rFonts w:cs="Arial"/>
          <w:color w:val="000000"/>
        </w:rPr>
        <w:t xml:space="preserve"> 2017</w:t>
      </w:r>
      <w:r w:rsidRPr="003A3A6A">
        <w:rPr>
          <w:rFonts w:cs="Arial"/>
        </w:rPr>
        <w:t>).</w:t>
      </w:r>
    </w:p>
    <w:p w14:paraId="06615F22" w14:textId="77777777" w:rsidR="00F452DF" w:rsidRPr="003A3A6A" w:rsidRDefault="00F452DF" w:rsidP="00F452DF">
      <w:pPr>
        <w:spacing w:after="0"/>
        <w:rPr>
          <w:rFonts w:cs="Arial"/>
        </w:rPr>
      </w:pPr>
      <w:r w:rsidRPr="003A3A6A">
        <w:rPr>
          <w:rFonts w:cs="Arial"/>
        </w:rPr>
        <w:t xml:space="preserve">El diámetro del tallo influye en el sostén de la planta, mientras menor sea este mayor serán las probabilidades de que la planta pueda caer por el peso de la mazorca (Torres </w:t>
      </w:r>
      <w:r w:rsidRPr="008B34FD">
        <w:rPr>
          <w:rFonts w:cs="Arial"/>
          <w:i/>
        </w:rPr>
        <w:t>et al.,</w:t>
      </w:r>
      <w:r w:rsidRPr="003A3A6A">
        <w:rPr>
          <w:rFonts w:cs="Arial"/>
        </w:rPr>
        <w:t xml:space="preserve"> 2018).</w:t>
      </w:r>
    </w:p>
    <w:p w14:paraId="608B55B8" w14:textId="77777777" w:rsidR="00F452DF" w:rsidRPr="003A3A6A" w:rsidRDefault="00F452DF" w:rsidP="00F452DF">
      <w:pPr>
        <w:spacing w:after="0"/>
        <w:rPr>
          <w:rFonts w:eastAsia="Arial" w:cs="Arial"/>
        </w:rPr>
      </w:pPr>
      <w:r w:rsidRPr="003A3A6A">
        <w:rPr>
          <w:rFonts w:eastAsia="Arial" w:cs="Arial"/>
        </w:rPr>
        <w:t>Este parámetro</w:t>
      </w:r>
      <w:r>
        <w:rPr>
          <w:rFonts w:eastAsia="Arial" w:cs="Arial"/>
        </w:rPr>
        <w:t xml:space="preserve"> (DMM)</w:t>
      </w:r>
      <w:r w:rsidRPr="003A3A6A">
        <w:rPr>
          <w:rFonts w:eastAsia="Arial" w:cs="Arial"/>
        </w:rPr>
        <w:t xml:space="preserve"> presenta una marcada influencia en el rendimiento del maíz ya que con un mayor diámetro de la mazorca en dependencia del diámetro medio de la tusa puede significar un mayor tamaño de los granos y por ende un mayor peso de estos (Torres </w:t>
      </w:r>
      <w:r w:rsidRPr="008B34FD">
        <w:rPr>
          <w:rFonts w:eastAsia="Arial" w:cs="Arial"/>
          <w:i/>
        </w:rPr>
        <w:t>et al</w:t>
      </w:r>
      <w:r w:rsidRPr="005A2979">
        <w:rPr>
          <w:rFonts w:eastAsia="Arial" w:cs="Arial"/>
          <w:iCs/>
        </w:rPr>
        <w:t>.,</w:t>
      </w:r>
      <w:r w:rsidRPr="003A3A6A">
        <w:rPr>
          <w:rFonts w:eastAsia="Arial" w:cs="Arial"/>
        </w:rPr>
        <w:t xml:space="preserve"> 2018).</w:t>
      </w:r>
    </w:p>
    <w:p w14:paraId="5C6460CA" w14:textId="77777777" w:rsidR="00F452DF" w:rsidRDefault="00F452DF" w:rsidP="00F452DF">
      <w:pPr>
        <w:spacing w:after="0"/>
        <w:rPr>
          <w:rFonts w:eastAsia="Arial" w:cs="Arial"/>
        </w:rPr>
      </w:pPr>
      <w:r>
        <w:rPr>
          <w:rFonts w:eastAsia="Arial" w:cs="Arial"/>
        </w:rPr>
        <w:t xml:space="preserve">El </w:t>
      </w:r>
      <w:r w:rsidRPr="003A3A6A">
        <w:rPr>
          <w:rFonts w:eastAsia="Arial" w:cs="Arial"/>
        </w:rPr>
        <w:t>indicador</w:t>
      </w:r>
      <w:r>
        <w:rPr>
          <w:rFonts w:eastAsia="Arial" w:cs="Arial"/>
        </w:rPr>
        <w:t xml:space="preserve"> altura de la mazorca superior</w:t>
      </w:r>
      <w:r w:rsidRPr="003A3A6A">
        <w:rPr>
          <w:rFonts w:eastAsia="Arial" w:cs="Arial"/>
        </w:rPr>
        <w:t xml:space="preserve"> muestra gran importancia, ya que la altura de las mazorcas puede dificultar la labor de cosecha manual si esta es muy elevada, </w:t>
      </w:r>
      <w:r w:rsidRPr="003A3A6A">
        <w:rPr>
          <w:rFonts w:eastAsia="Arial" w:cs="Arial"/>
        </w:rPr>
        <w:lastRenderedPageBreak/>
        <w:t>además, es más propenso al acame debido al peso que tendrá que soportar el tallo (Vargas, 2013), por tanto, en este caso es</w:t>
      </w:r>
      <w:r w:rsidRPr="00C8176B">
        <w:rPr>
          <w:rFonts w:eastAsia="Arial" w:cs="Arial"/>
        </w:rPr>
        <w:t xml:space="preserve"> </w:t>
      </w:r>
      <w:r w:rsidRPr="003A3A6A">
        <w:rPr>
          <w:rFonts w:eastAsia="Arial" w:cs="Arial"/>
        </w:rPr>
        <w:t>en este caso es bueno seleccionar los tratamientos de menor altura a la mazorca superior, o que tenga una buena relación con la altura de la planta.</w:t>
      </w:r>
    </w:p>
    <w:p w14:paraId="11E20345" w14:textId="77777777" w:rsidR="00F452DF" w:rsidRPr="0085264C" w:rsidRDefault="00F452DF" w:rsidP="00F452DF">
      <w:pPr>
        <w:spacing w:after="0"/>
        <w:rPr>
          <w:rFonts w:cs="Arial"/>
        </w:rPr>
      </w:pPr>
      <w:r w:rsidRPr="003A3A6A">
        <w:rPr>
          <w:rFonts w:cs="Arial"/>
        </w:rPr>
        <w:t xml:space="preserve">Aunque no se conocen con exactitud los mecanismos por los que la quitosana estimula el crecimiento y desarrollo de las plantas, se ha planteado que está involucrada en procesos fisiológicos, pues evita las pérdidas de agua por vía de la transpiración. En tal sentido, se ha demostrado la presencia del cierre estomático en plantas asperjadas con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rPr>
        <w:t xml:space="preserve">, lo que sugirió que el efecto estimulante del crecimiento, luego del cierre estomático podría estar relacionado con un efecto antitranspirante en la planta, señalándose, además, que la aplicación foliar de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rPr>
        <w:t xml:space="preserve"> en papa redujo los efectos del estrés hídrico (</w:t>
      </w:r>
      <w:bookmarkStart w:id="5" w:name="_Hlk72139868"/>
      <w:r w:rsidRPr="003A3A6A">
        <w:rPr>
          <w:rFonts w:cs="Arial"/>
        </w:rPr>
        <w:t xml:space="preserve">Morales </w:t>
      </w:r>
      <w:r w:rsidRPr="003A3A6A">
        <w:rPr>
          <w:rFonts w:cs="Arial"/>
          <w:i/>
        </w:rPr>
        <w:t>et al.</w:t>
      </w:r>
      <w:r w:rsidRPr="003A3A6A">
        <w:rPr>
          <w:rFonts w:cs="Arial"/>
        </w:rPr>
        <w:t xml:space="preserve">, 2016).  </w:t>
      </w:r>
    </w:p>
    <w:bookmarkEnd w:id="5"/>
    <w:p w14:paraId="26A43866" w14:textId="77777777" w:rsidR="00F452DF" w:rsidRPr="003A3A6A" w:rsidRDefault="00F452DF" w:rsidP="00F452DF">
      <w:pPr>
        <w:spacing w:after="0"/>
        <w:rPr>
          <w:rFonts w:cs="Arial"/>
        </w:rPr>
      </w:pPr>
      <w:r>
        <w:rPr>
          <w:rFonts w:cs="Arial"/>
        </w:rPr>
        <w:t xml:space="preserve">Los </w:t>
      </w:r>
      <w:r w:rsidRPr="003A3A6A">
        <w:rPr>
          <w:rFonts w:cs="Arial"/>
        </w:rPr>
        <w:t>resultados</w:t>
      </w:r>
      <w:r>
        <w:rPr>
          <w:rFonts w:cs="Arial"/>
        </w:rPr>
        <w:t xml:space="preserve"> arrojados por el análisis económico</w:t>
      </w:r>
      <w:r w:rsidRPr="003A3A6A">
        <w:rPr>
          <w:rFonts w:cs="Arial"/>
        </w:rPr>
        <w:t xml:space="preserve"> concuerdan con los obtenidos por </w:t>
      </w:r>
      <w:proofErr w:type="spellStart"/>
      <w:r w:rsidRPr="003A3A6A">
        <w:rPr>
          <w:rFonts w:cs="Arial"/>
        </w:rPr>
        <w:t>Boonlertnirun</w:t>
      </w:r>
      <w:proofErr w:type="spellEnd"/>
      <w:r w:rsidRPr="003A3A6A">
        <w:rPr>
          <w:rFonts w:cs="Arial"/>
        </w:rPr>
        <w:t xml:space="preserve"> </w:t>
      </w:r>
      <w:r w:rsidRPr="008B34FD">
        <w:rPr>
          <w:rFonts w:cs="Arial"/>
          <w:i/>
          <w:iCs/>
        </w:rPr>
        <w:t>et al</w:t>
      </w:r>
      <w:r w:rsidRPr="005A2979">
        <w:rPr>
          <w:rFonts w:cs="Arial"/>
        </w:rPr>
        <w:t>.</w:t>
      </w:r>
      <w:r w:rsidRPr="003A3A6A">
        <w:rPr>
          <w:rFonts w:cs="Arial"/>
        </w:rPr>
        <w:t xml:space="preserve"> (2008) en el cultivo de la fresa y Abdel-</w:t>
      </w:r>
      <w:proofErr w:type="spellStart"/>
      <w:r w:rsidRPr="003A3A6A">
        <w:rPr>
          <w:rFonts w:cs="Arial"/>
        </w:rPr>
        <w:t>Mawgoud</w:t>
      </w:r>
      <w:proofErr w:type="spellEnd"/>
      <w:r w:rsidRPr="003A3A6A">
        <w:rPr>
          <w:rFonts w:cs="Arial"/>
        </w:rPr>
        <w:t xml:space="preserve"> </w:t>
      </w:r>
      <w:r w:rsidRPr="008B34FD">
        <w:rPr>
          <w:rFonts w:cs="Arial"/>
          <w:i/>
          <w:iCs/>
        </w:rPr>
        <w:t>et al</w:t>
      </w:r>
      <w:r w:rsidRPr="005A2979">
        <w:rPr>
          <w:rFonts w:cs="Arial"/>
        </w:rPr>
        <w:t>.</w:t>
      </w:r>
      <w:r w:rsidRPr="003A3A6A">
        <w:rPr>
          <w:rFonts w:cs="Arial"/>
        </w:rPr>
        <w:t xml:space="preserve"> (2010), en el cultivo del arroz, los cuales obtuvieron un incremento de los rendimientos entre un 20-30% después de la aspersión foliar y del tratamiento a las semillas con quitosana, respectivamente.</w:t>
      </w:r>
    </w:p>
    <w:p w14:paraId="05145BBA" w14:textId="77777777" w:rsidR="00F452DF" w:rsidRDefault="00F452DF" w:rsidP="00F452DF">
      <w:pPr>
        <w:spacing w:after="0"/>
        <w:rPr>
          <w:rFonts w:cs="Arial"/>
        </w:rPr>
      </w:pPr>
      <w:r w:rsidRPr="003A3A6A">
        <w:rPr>
          <w:rFonts w:cs="Arial"/>
        </w:rPr>
        <w:t xml:space="preserve">De acuerdo con Falcón </w:t>
      </w:r>
      <w:r w:rsidRPr="008B34FD">
        <w:rPr>
          <w:rFonts w:cs="Arial"/>
          <w:i/>
          <w:iCs/>
        </w:rPr>
        <w:t>et al</w:t>
      </w:r>
      <w:r w:rsidRPr="003A3A6A">
        <w:rPr>
          <w:rFonts w:cs="Arial"/>
        </w:rPr>
        <w:t>. (</w:t>
      </w:r>
      <w:r>
        <w:rPr>
          <w:rFonts w:cs="Arial"/>
        </w:rPr>
        <w:t>2015</w:t>
      </w:r>
      <w:r w:rsidRPr="003A3A6A">
        <w:rPr>
          <w:rFonts w:cs="Arial"/>
        </w:rPr>
        <w:t>), la aplicación de diferentes dosis de quitosana estimula los procesos fisiológicos en la planta y se incrementa el tamaño de las células, lo cual hace que aumente la absorción de nutrientes por la planta y aumenta su crecimiento y desarrollo, trayendo consigo un aumento en los rendimientos, lo cual se revierte en mayores ganancias.</w:t>
      </w:r>
    </w:p>
    <w:p w14:paraId="790FAAA9" w14:textId="77777777" w:rsidR="00F452DF" w:rsidRPr="003A3A6A" w:rsidRDefault="00F452DF" w:rsidP="00F452DF">
      <w:pPr>
        <w:spacing w:after="0"/>
        <w:rPr>
          <w:rFonts w:cs="Arial"/>
        </w:rPr>
      </w:pPr>
      <w:r w:rsidRPr="003A3A6A">
        <w:rPr>
          <w:rFonts w:cs="Arial"/>
        </w:rPr>
        <w:t>El análisis de la valoración económica en este estudio demuestra que existe una factibilidad económica en la gestión productiva, lo que indica la posibilidad en la utilización de una estrategia con el manejo de dosis y formas de aplicación con este producto con el fin de incrementar los rendimientos en el cultivo del maíz. Esta alternativa representa un beneficio desde el punto de vista económico, social y medioambiental fundamentalmente en aquellas áreas sembradas con dificultades en el suministro de nutrientes, con el mínimo impacto posible sobre la producción.</w:t>
      </w:r>
    </w:p>
    <w:p w14:paraId="69130928" w14:textId="77777777" w:rsidR="00F452DF" w:rsidRDefault="00F452DF" w:rsidP="00F452DF">
      <w:pPr>
        <w:spacing w:after="0"/>
        <w:rPr>
          <w:rFonts w:cs="Arial"/>
        </w:rPr>
      </w:pPr>
      <w:r w:rsidRPr="003A3A6A">
        <w:rPr>
          <w:rFonts w:cs="Arial"/>
        </w:rPr>
        <w:lastRenderedPageBreak/>
        <w:t>El análisis económico concebido, permitió realizar una valoración integral de los resultados obtenidos desde el punto de vista productivo, pues aquellos tratamientos que presentaron el mejor comportamiento en cuanto a rendimiento y calidad, mostraron también indicadores de eficiencia económica superiores.</w:t>
      </w:r>
    </w:p>
    <w:p w14:paraId="79AB5D3F" w14:textId="18CFD0D5" w:rsidR="00F452DF" w:rsidRDefault="00F452DF" w:rsidP="00F452DF">
      <w:pPr>
        <w:pStyle w:val="Ttulo1"/>
        <w:rPr>
          <w:lang w:val="es-CU"/>
        </w:rPr>
      </w:pPr>
      <w:bookmarkStart w:id="6" w:name="_Hlk84449048"/>
      <w:r>
        <w:rPr>
          <w:lang w:val="es-CU"/>
        </w:rPr>
        <w:t xml:space="preserve"> Conclusiones </w:t>
      </w:r>
    </w:p>
    <w:bookmarkEnd w:id="6"/>
    <w:p w14:paraId="30D0C1E6" w14:textId="77777777" w:rsidR="00F452DF" w:rsidRDefault="00F452DF" w:rsidP="00F452DF">
      <w:pPr>
        <w:spacing w:after="0"/>
        <w:rPr>
          <w:rFonts w:cs="Arial"/>
        </w:rPr>
      </w:pPr>
      <w:r w:rsidRPr="003A3A6A">
        <w:rPr>
          <w:rFonts w:cs="Arial"/>
          <w:noProof/>
        </w:rPr>
        <w:t xml:space="preserve">La aplicación de </w:t>
      </w:r>
      <w:proofErr w:type="spellStart"/>
      <w:r w:rsidRPr="003A3A6A">
        <w:rPr>
          <w:rFonts w:cs="Arial"/>
        </w:rPr>
        <w:t>Quitomax</w:t>
      </w:r>
      <w:proofErr w:type="spellEnd"/>
      <w:r w:rsidRPr="003A3A6A">
        <w:rPr>
          <w:rFonts w:eastAsia="儷宋 Pro" w:cs="Arial"/>
          <w:vertAlign w:val="superscript"/>
          <w:lang w:bidi="en-US"/>
        </w:rPr>
        <w:t>®</w:t>
      </w:r>
      <w:r w:rsidRPr="003A3A6A">
        <w:rPr>
          <w:rFonts w:cs="Arial"/>
          <w:noProof/>
        </w:rPr>
        <w:t xml:space="preserve"> fue efectiva al aumentar algunos indicadores del crecimiento de plantas de maíz, siendo la combinación de la embebición de las semillas con la aspersión foliar de la quitosana a una concentración de 1 g L</w:t>
      </w:r>
      <w:r w:rsidRPr="003A3A6A">
        <w:rPr>
          <w:rFonts w:cs="Arial"/>
          <w:noProof/>
          <w:vertAlign w:val="superscript"/>
        </w:rPr>
        <w:t>-1</w:t>
      </w:r>
      <w:r w:rsidRPr="003A3A6A">
        <w:rPr>
          <w:rFonts w:cs="Arial"/>
          <w:noProof/>
        </w:rPr>
        <w:t xml:space="preserve"> con la que se obtienen los resultados más importantes.</w:t>
      </w:r>
      <w:r w:rsidRPr="003A3A6A">
        <w:rPr>
          <w:rFonts w:cs="Arial"/>
        </w:rPr>
        <w:t xml:space="preserve"> La mayor rentabilidad en cuanto a la utilización del </w:t>
      </w:r>
      <w:proofErr w:type="spellStart"/>
      <w:r w:rsidRPr="003A3A6A">
        <w:rPr>
          <w:rFonts w:cs="Arial"/>
        </w:rPr>
        <w:t>Quitomax</w:t>
      </w:r>
      <w:proofErr w:type="spellEnd"/>
      <w:r w:rsidRPr="003A3A6A">
        <w:rPr>
          <w:rFonts w:eastAsia="儷宋 Pro" w:cs="Arial"/>
          <w:bCs/>
          <w:vertAlign w:val="superscript"/>
          <w:lang w:bidi="en-US"/>
        </w:rPr>
        <w:t xml:space="preserve">® </w:t>
      </w:r>
      <w:r w:rsidRPr="003A3A6A">
        <w:rPr>
          <w:rFonts w:eastAsia="儷宋 Pro" w:cs="Arial"/>
          <w:bCs/>
          <w:lang w:bidi="en-US"/>
        </w:rPr>
        <w:t>se</w:t>
      </w:r>
      <w:r w:rsidRPr="003A3A6A">
        <w:rPr>
          <w:rFonts w:cs="Arial"/>
        </w:rPr>
        <w:t xml:space="preserve"> alcanza con el tratamiento que se combinó la </w:t>
      </w:r>
      <w:proofErr w:type="spellStart"/>
      <w:r w:rsidRPr="003A3A6A">
        <w:rPr>
          <w:rFonts w:cs="Arial"/>
        </w:rPr>
        <w:t>embebición</w:t>
      </w:r>
      <w:proofErr w:type="spellEnd"/>
      <w:r w:rsidRPr="003A3A6A">
        <w:rPr>
          <w:rFonts w:cs="Arial"/>
        </w:rPr>
        <w:t xml:space="preserve"> de la semilla y la aspersión foliar a una concentración de 1 g L</w:t>
      </w:r>
      <w:r w:rsidRPr="003A3A6A">
        <w:rPr>
          <w:rFonts w:cs="Arial"/>
          <w:vertAlign w:val="superscript"/>
        </w:rPr>
        <w:t>-1</w:t>
      </w:r>
      <w:r w:rsidRPr="003A3A6A">
        <w:rPr>
          <w:rFonts w:cs="Arial"/>
        </w:rPr>
        <w:t xml:space="preserve"> (T6), siendo el tratamiento donde se </w:t>
      </w:r>
      <w:r w:rsidRPr="003A3A6A">
        <w:rPr>
          <w:rFonts w:cs="Arial"/>
          <w:color w:val="000000"/>
        </w:rPr>
        <w:t xml:space="preserve">alcanzaron las mayores ganancias. Esto sugiere que la combinación de la forma de aplicación del </w:t>
      </w:r>
      <w:proofErr w:type="spellStart"/>
      <w:r w:rsidRPr="003A3A6A">
        <w:rPr>
          <w:rFonts w:cs="Arial"/>
        </w:rPr>
        <w:t>Quitomax</w:t>
      </w:r>
      <w:proofErr w:type="spellEnd"/>
      <w:r w:rsidRPr="003A3A6A">
        <w:rPr>
          <w:rFonts w:eastAsia="儷宋 Pro" w:cs="Arial"/>
          <w:vertAlign w:val="superscript"/>
          <w:lang w:bidi="en-US"/>
        </w:rPr>
        <w:t>®</w:t>
      </w:r>
      <w:r>
        <w:rPr>
          <w:rFonts w:eastAsia="儷宋 Pro" w:cs="Arial"/>
          <w:vertAlign w:val="superscript"/>
          <w:lang w:bidi="en-US"/>
        </w:rPr>
        <w:t xml:space="preserve"> </w:t>
      </w:r>
      <w:r w:rsidRPr="003A3A6A">
        <w:rPr>
          <w:rFonts w:cs="Arial"/>
          <w:color w:val="000000"/>
        </w:rPr>
        <w:t>es una opción recomendable para el cultivo</w:t>
      </w:r>
      <w:r>
        <w:rPr>
          <w:rFonts w:cs="Arial"/>
          <w:color w:val="000000"/>
        </w:rPr>
        <w:t xml:space="preserve"> </w:t>
      </w:r>
      <w:r w:rsidRPr="003A3A6A">
        <w:rPr>
          <w:rFonts w:cs="Arial"/>
          <w:color w:val="000000"/>
        </w:rPr>
        <w:t>del maíz.</w:t>
      </w:r>
      <w:r w:rsidRPr="003A3A6A">
        <w:rPr>
          <w:rFonts w:cs="Arial"/>
        </w:rPr>
        <w:t xml:space="preserve"> </w:t>
      </w:r>
    </w:p>
    <w:p w14:paraId="7184626B" w14:textId="6C9D2315" w:rsidR="005B747F" w:rsidRPr="00700DF8" w:rsidRDefault="005B747F" w:rsidP="009016FB">
      <w:pPr>
        <w:pStyle w:val="StyleTitleYAYABO-TitleLeft"/>
        <w:rPr>
          <w:lang w:val="es-CU"/>
        </w:rPr>
      </w:pPr>
      <w:bookmarkStart w:id="7" w:name="_Hlk84449091"/>
      <w:r w:rsidRPr="00700DF8">
        <w:rPr>
          <w:lang w:val="es-CU"/>
        </w:rPr>
        <w:t>REFERENC</w:t>
      </w:r>
      <w:r w:rsidR="009016FB" w:rsidRPr="00700DF8">
        <w:rPr>
          <w:lang w:val="es-CU"/>
        </w:rPr>
        <w:t>IA</w:t>
      </w:r>
      <w:r w:rsidRPr="00700DF8">
        <w:rPr>
          <w:lang w:val="es-CU"/>
        </w:rPr>
        <w:t>S</w:t>
      </w:r>
      <w:r w:rsidR="009016FB" w:rsidRPr="00700DF8">
        <w:rPr>
          <w:lang w:val="es-CU"/>
        </w:rPr>
        <w:t xml:space="preserve"> BIBLIOGRÁFICAS</w:t>
      </w:r>
      <w:r w:rsidRPr="00700DF8">
        <w:rPr>
          <w:lang w:val="es-CU"/>
        </w:rPr>
        <w:t xml:space="preserve"> </w:t>
      </w:r>
    </w:p>
    <w:bookmarkEnd w:id="7"/>
    <w:p w14:paraId="1981E57C" w14:textId="77777777" w:rsidR="00F452DF" w:rsidRPr="00EA6CE9" w:rsidRDefault="00F452DF" w:rsidP="00F452DF">
      <w:pPr>
        <w:spacing w:after="0"/>
        <w:rPr>
          <w:rFonts w:cs="Arial"/>
          <w:color w:val="FF0000"/>
        </w:rPr>
      </w:pPr>
      <w:r w:rsidRPr="00EA6CE9">
        <w:rPr>
          <w:rFonts w:cs="Arial"/>
          <w:lang w:val="en-US"/>
        </w:rPr>
        <w:t>Abdel-</w:t>
      </w:r>
      <w:proofErr w:type="spellStart"/>
      <w:r w:rsidRPr="00EA6CE9">
        <w:rPr>
          <w:rFonts w:cs="Arial"/>
          <w:lang w:val="en-US"/>
        </w:rPr>
        <w:t>Mawgoud</w:t>
      </w:r>
      <w:proofErr w:type="spellEnd"/>
      <w:r w:rsidRPr="00EA6CE9">
        <w:rPr>
          <w:rFonts w:cs="Arial"/>
          <w:lang w:val="en-US"/>
        </w:rPr>
        <w:t xml:space="preserve">, A.M.R., </w:t>
      </w:r>
      <w:proofErr w:type="spellStart"/>
      <w:r w:rsidRPr="00EA6CE9">
        <w:rPr>
          <w:rFonts w:cs="Arial"/>
          <w:lang w:val="en-US"/>
        </w:rPr>
        <w:t>Tantawy</w:t>
      </w:r>
      <w:proofErr w:type="spellEnd"/>
      <w:r w:rsidRPr="00EA6CE9">
        <w:rPr>
          <w:rFonts w:cs="Arial"/>
          <w:lang w:val="en-US"/>
        </w:rPr>
        <w:t>, A.S., El-</w:t>
      </w:r>
      <w:proofErr w:type="spellStart"/>
      <w:r w:rsidRPr="00EA6CE9">
        <w:rPr>
          <w:rFonts w:cs="Arial"/>
          <w:lang w:val="en-US"/>
        </w:rPr>
        <w:t>Nemr</w:t>
      </w:r>
      <w:proofErr w:type="spellEnd"/>
      <w:r w:rsidRPr="00EA6CE9">
        <w:rPr>
          <w:rFonts w:cs="Arial"/>
          <w:lang w:val="en-US"/>
        </w:rPr>
        <w:t xml:space="preserve">, M.A., </w:t>
      </w:r>
      <w:r w:rsidRPr="00EA6CE9">
        <w:rPr>
          <w:rFonts w:cs="Arial"/>
          <w:i/>
          <w:iCs/>
          <w:lang w:val="en-US"/>
        </w:rPr>
        <w:t>&amp;</w:t>
      </w:r>
      <w:r w:rsidRPr="00EA6CE9">
        <w:rPr>
          <w:rFonts w:cs="Arial"/>
          <w:lang w:val="en-US"/>
        </w:rPr>
        <w:t xml:space="preserve"> Sassine, Y.N. (2010) Growth and Yield Responses of Strawberry Plants to Chitosan Application. European Journal of Scientific Research, 39(1):170-177. </w:t>
      </w:r>
    </w:p>
    <w:p w14:paraId="274D7315" w14:textId="0F5E336F" w:rsidR="00F452DF" w:rsidRPr="00EA6CE9" w:rsidRDefault="00F452DF" w:rsidP="00F452DF">
      <w:pPr>
        <w:spacing w:after="0"/>
        <w:rPr>
          <w:rFonts w:cs="Arial"/>
          <w:b/>
        </w:rPr>
      </w:pPr>
      <w:r w:rsidRPr="00EA6CE9">
        <w:rPr>
          <w:rFonts w:cs="Arial"/>
        </w:rPr>
        <w:t xml:space="preserve">Blanco, V.Y. (2017). </w:t>
      </w:r>
      <w:r w:rsidRPr="00EA6CE9">
        <w:rPr>
          <w:rFonts w:cs="Arial"/>
          <w:bCs/>
          <w:lang w:val="es-ES_tradnl"/>
        </w:rPr>
        <w:t>Manejo oportuno de las arvenses en sus relaciones interespecíficas con los cultivos del maíz (</w:t>
      </w:r>
      <w:r w:rsidRPr="00EA6CE9">
        <w:rPr>
          <w:rFonts w:cs="Arial"/>
          <w:bCs/>
          <w:i/>
          <w:iCs/>
          <w:lang w:val="es-ES_tradnl"/>
        </w:rPr>
        <w:t xml:space="preserve">Zea </w:t>
      </w:r>
      <w:proofErr w:type="spellStart"/>
      <w:r w:rsidRPr="00EA6CE9">
        <w:rPr>
          <w:rFonts w:cs="Arial"/>
          <w:bCs/>
          <w:i/>
          <w:iCs/>
          <w:lang w:val="es-ES_tradnl"/>
        </w:rPr>
        <w:t>mays</w:t>
      </w:r>
      <w:proofErr w:type="spellEnd"/>
      <w:r w:rsidR="00991B81">
        <w:rPr>
          <w:rFonts w:cs="Arial"/>
          <w:bCs/>
          <w:i/>
          <w:iCs/>
          <w:lang w:val="es-ES_tradnl"/>
        </w:rPr>
        <w:t xml:space="preserve"> </w:t>
      </w:r>
      <w:r w:rsidRPr="00EA6CE9">
        <w:rPr>
          <w:rFonts w:cs="Arial"/>
          <w:bCs/>
          <w:lang w:val="es-ES_tradnl"/>
        </w:rPr>
        <w:t>L.) y del frijol (</w:t>
      </w:r>
      <w:proofErr w:type="spellStart"/>
      <w:r w:rsidRPr="00EA6CE9">
        <w:rPr>
          <w:rFonts w:cs="Arial"/>
          <w:bCs/>
          <w:i/>
          <w:iCs/>
          <w:lang w:val="es-ES_tradnl"/>
        </w:rPr>
        <w:t>Phaseolus</w:t>
      </w:r>
      <w:proofErr w:type="spellEnd"/>
      <w:r>
        <w:rPr>
          <w:rFonts w:cs="Arial"/>
          <w:bCs/>
          <w:i/>
          <w:iCs/>
          <w:lang w:val="es-ES_tradnl"/>
        </w:rPr>
        <w:t xml:space="preserve"> </w:t>
      </w:r>
      <w:proofErr w:type="spellStart"/>
      <w:r w:rsidRPr="00EA6CE9">
        <w:rPr>
          <w:rFonts w:cs="Arial"/>
          <w:bCs/>
          <w:i/>
          <w:iCs/>
          <w:lang w:val="es-ES_tradnl"/>
        </w:rPr>
        <w:t>vulgaris</w:t>
      </w:r>
      <w:proofErr w:type="spellEnd"/>
      <w:r>
        <w:rPr>
          <w:rFonts w:cs="Arial"/>
          <w:bCs/>
          <w:i/>
          <w:iCs/>
          <w:lang w:val="es-ES_tradnl"/>
        </w:rPr>
        <w:t xml:space="preserve"> </w:t>
      </w:r>
      <w:r w:rsidRPr="00EA6CE9">
        <w:rPr>
          <w:rFonts w:cs="Arial"/>
          <w:bCs/>
          <w:lang w:val="es-ES_tradnl"/>
        </w:rPr>
        <w:t>L.) en un sistema sucesiones.</w:t>
      </w:r>
      <w:r w:rsidRPr="00EA6CE9">
        <w:rPr>
          <w:rFonts w:cs="Arial"/>
        </w:rPr>
        <w:t xml:space="preserve"> [Tesis de Doctorado]. [Mayabeque]: Instituto Nacional de Ciencias Agrícolas; 100 p.</w:t>
      </w:r>
    </w:p>
    <w:p w14:paraId="6144A679" w14:textId="77777777" w:rsidR="00F452DF" w:rsidRPr="00EA6CE9" w:rsidRDefault="00F452DF" w:rsidP="00F452DF">
      <w:pPr>
        <w:spacing w:after="0"/>
        <w:rPr>
          <w:rFonts w:cs="Arial"/>
          <w:lang w:val="en-US"/>
        </w:rPr>
      </w:pPr>
      <w:proofErr w:type="spellStart"/>
      <w:r w:rsidRPr="00EA6CE9">
        <w:rPr>
          <w:rFonts w:cs="Arial"/>
          <w:lang w:val="en-US"/>
        </w:rPr>
        <w:t>Boonlertnirun</w:t>
      </w:r>
      <w:proofErr w:type="spellEnd"/>
      <w:r w:rsidRPr="00EA6CE9">
        <w:rPr>
          <w:rFonts w:cs="Arial"/>
          <w:lang w:val="en-US"/>
        </w:rPr>
        <w:t xml:space="preserve">, S., </w:t>
      </w:r>
      <w:proofErr w:type="spellStart"/>
      <w:r w:rsidRPr="00EA6CE9">
        <w:rPr>
          <w:rFonts w:cs="Arial"/>
          <w:lang w:val="en-US"/>
        </w:rPr>
        <w:t>Boonraung</w:t>
      </w:r>
      <w:proofErr w:type="spellEnd"/>
      <w:r w:rsidRPr="00EA6CE9">
        <w:rPr>
          <w:rFonts w:cs="Arial"/>
          <w:lang w:val="en-US"/>
        </w:rPr>
        <w:t xml:space="preserve">, C., </w:t>
      </w:r>
      <w:r w:rsidRPr="00EA6CE9">
        <w:rPr>
          <w:rFonts w:cs="Arial"/>
          <w:i/>
          <w:iCs/>
          <w:lang w:val="en-US"/>
        </w:rPr>
        <w:t xml:space="preserve">&amp; </w:t>
      </w:r>
      <w:proofErr w:type="spellStart"/>
      <w:r w:rsidRPr="00EA6CE9">
        <w:rPr>
          <w:rFonts w:cs="Arial"/>
          <w:lang w:val="en-US"/>
        </w:rPr>
        <w:t>Suvanasara</w:t>
      </w:r>
      <w:proofErr w:type="spellEnd"/>
      <w:r w:rsidRPr="00EA6CE9">
        <w:rPr>
          <w:rFonts w:cs="Arial"/>
          <w:lang w:val="en-US"/>
        </w:rPr>
        <w:t xml:space="preserve">, R. (2008). Application of Chitosan in Rice Production. Journal of </w:t>
      </w:r>
      <w:proofErr w:type="spellStart"/>
      <w:proofErr w:type="gramStart"/>
      <w:r w:rsidRPr="00EA6CE9">
        <w:rPr>
          <w:rFonts w:cs="Arial"/>
          <w:lang w:val="en-US"/>
        </w:rPr>
        <w:t>Metals,Materials</w:t>
      </w:r>
      <w:proofErr w:type="spellEnd"/>
      <w:proofErr w:type="gramEnd"/>
      <w:r w:rsidRPr="00EA6CE9">
        <w:rPr>
          <w:rFonts w:cs="Arial"/>
          <w:lang w:val="en-US"/>
        </w:rPr>
        <w:t xml:space="preserve"> and Minerals</w:t>
      </w:r>
      <w:r w:rsidRPr="00EA6CE9">
        <w:rPr>
          <w:rFonts w:cs="Arial"/>
        </w:rPr>
        <w:t>,  18(2):47-52.</w:t>
      </w:r>
    </w:p>
    <w:p w14:paraId="21B3527D" w14:textId="77777777" w:rsidR="00F452DF" w:rsidRPr="00EA6CE9" w:rsidRDefault="00F452DF" w:rsidP="00F452DF">
      <w:pPr>
        <w:spacing w:after="0"/>
        <w:rPr>
          <w:rFonts w:cs="Arial"/>
        </w:rPr>
      </w:pPr>
      <w:proofErr w:type="spellStart"/>
      <w:r w:rsidRPr="00EA6CE9">
        <w:rPr>
          <w:rFonts w:cs="Arial"/>
        </w:rPr>
        <w:t>Boonlertnirun</w:t>
      </w:r>
      <w:proofErr w:type="spellEnd"/>
      <w:r w:rsidRPr="00EA6CE9">
        <w:rPr>
          <w:rFonts w:cs="Arial"/>
        </w:rPr>
        <w:t xml:space="preserve">, S., </w:t>
      </w:r>
      <w:proofErr w:type="spellStart"/>
      <w:r w:rsidRPr="00EA6CE9">
        <w:rPr>
          <w:rFonts w:cs="Arial"/>
        </w:rPr>
        <w:t>Boonraung</w:t>
      </w:r>
      <w:proofErr w:type="spellEnd"/>
      <w:r w:rsidRPr="00EA6CE9">
        <w:rPr>
          <w:rFonts w:cs="Arial"/>
        </w:rPr>
        <w:t xml:space="preserve">, C., &amp; </w:t>
      </w:r>
      <w:proofErr w:type="spellStart"/>
      <w:r w:rsidRPr="00EA6CE9">
        <w:rPr>
          <w:rFonts w:cs="Arial"/>
        </w:rPr>
        <w:t>Suvanasara</w:t>
      </w:r>
      <w:proofErr w:type="spellEnd"/>
      <w:r w:rsidRPr="00EA6CE9">
        <w:rPr>
          <w:rFonts w:cs="Arial"/>
        </w:rPr>
        <w:t xml:space="preserve">, R. (2017). </w:t>
      </w:r>
      <w:proofErr w:type="spellStart"/>
      <w:r w:rsidRPr="00EA6CE9">
        <w:rPr>
          <w:rFonts w:cs="Arial"/>
        </w:rPr>
        <w:t>Application</w:t>
      </w:r>
      <w:proofErr w:type="spellEnd"/>
      <w:r w:rsidRPr="00EA6CE9">
        <w:rPr>
          <w:rFonts w:cs="Arial"/>
        </w:rPr>
        <w:t xml:space="preserve"> </w:t>
      </w:r>
      <w:proofErr w:type="spellStart"/>
      <w:r w:rsidRPr="00EA6CE9">
        <w:rPr>
          <w:rFonts w:cs="Arial"/>
        </w:rPr>
        <w:t>of</w:t>
      </w:r>
      <w:proofErr w:type="spellEnd"/>
      <w:r w:rsidRPr="00EA6CE9">
        <w:rPr>
          <w:rFonts w:cs="Arial"/>
        </w:rPr>
        <w:t xml:space="preserve"> </w:t>
      </w:r>
      <w:proofErr w:type="spellStart"/>
      <w:r w:rsidRPr="00EA6CE9">
        <w:rPr>
          <w:rFonts w:cs="Arial"/>
        </w:rPr>
        <w:t>chitosan</w:t>
      </w:r>
      <w:proofErr w:type="spellEnd"/>
      <w:r w:rsidRPr="00EA6CE9">
        <w:rPr>
          <w:rFonts w:cs="Arial"/>
        </w:rPr>
        <w:t xml:space="preserve"> in rice </w:t>
      </w:r>
      <w:proofErr w:type="spellStart"/>
      <w:r w:rsidRPr="00EA6CE9">
        <w:rPr>
          <w:rFonts w:cs="Arial"/>
        </w:rPr>
        <w:t>production</w:t>
      </w:r>
      <w:proofErr w:type="spellEnd"/>
      <w:r w:rsidRPr="00EA6CE9">
        <w:rPr>
          <w:rFonts w:cs="Arial"/>
        </w:rPr>
        <w:t xml:space="preserve">. </w:t>
      </w:r>
      <w:proofErr w:type="spellStart"/>
      <w:r w:rsidRPr="00EA6CE9">
        <w:rPr>
          <w:rFonts w:cs="Arial"/>
          <w:i/>
          <w:iCs/>
        </w:rPr>
        <w:t>Journal</w:t>
      </w:r>
      <w:proofErr w:type="spellEnd"/>
      <w:r w:rsidRPr="00EA6CE9">
        <w:rPr>
          <w:rFonts w:cs="Arial"/>
          <w:i/>
          <w:iCs/>
        </w:rPr>
        <w:t xml:space="preserve"> </w:t>
      </w:r>
      <w:proofErr w:type="spellStart"/>
      <w:r w:rsidRPr="00EA6CE9">
        <w:rPr>
          <w:rFonts w:cs="Arial"/>
          <w:i/>
          <w:iCs/>
        </w:rPr>
        <w:t>of</w:t>
      </w:r>
      <w:proofErr w:type="spellEnd"/>
      <w:r w:rsidRPr="00EA6CE9">
        <w:rPr>
          <w:rFonts w:cs="Arial"/>
          <w:i/>
          <w:iCs/>
        </w:rPr>
        <w:t xml:space="preserve"> </w:t>
      </w:r>
      <w:proofErr w:type="spellStart"/>
      <w:r w:rsidRPr="00EA6CE9">
        <w:rPr>
          <w:rFonts w:cs="Arial"/>
          <w:i/>
          <w:iCs/>
        </w:rPr>
        <w:t>Metals</w:t>
      </w:r>
      <w:proofErr w:type="spellEnd"/>
      <w:r w:rsidRPr="00EA6CE9">
        <w:rPr>
          <w:rFonts w:cs="Arial"/>
          <w:i/>
          <w:iCs/>
        </w:rPr>
        <w:t xml:space="preserve">, </w:t>
      </w:r>
      <w:proofErr w:type="spellStart"/>
      <w:r w:rsidRPr="00EA6CE9">
        <w:rPr>
          <w:rFonts w:cs="Arial"/>
          <w:i/>
          <w:iCs/>
        </w:rPr>
        <w:t>Materials</w:t>
      </w:r>
      <w:proofErr w:type="spellEnd"/>
      <w:r w:rsidRPr="00EA6CE9">
        <w:rPr>
          <w:rFonts w:cs="Arial"/>
          <w:i/>
          <w:iCs/>
        </w:rPr>
        <w:t xml:space="preserve"> and </w:t>
      </w:r>
      <w:proofErr w:type="spellStart"/>
      <w:r w:rsidRPr="00EA6CE9">
        <w:rPr>
          <w:rFonts w:cs="Arial"/>
          <w:i/>
          <w:iCs/>
        </w:rPr>
        <w:t>Minerals</w:t>
      </w:r>
      <w:proofErr w:type="spellEnd"/>
      <w:r w:rsidRPr="00EA6CE9">
        <w:rPr>
          <w:rFonts w:cs="Arial"/>
        </w:rPr>
        <w:t xml:space="preserve">, </w:t>
      </w:r>
      <w:r w:rsidRPr="00EA6CE9">
        <w:rPr>
          <w:rFonts w:cs="Arial"/>
          <w:i/>
          <w:iCs/>
        </w:rPr>
        <w:t>18</w:t>
      </w:r>
      <w:r w:rsidRPr="00EA6CE9">
        <w:rPr>
          <w:rFonts w:cs="Arial"/>
        </w:rPr>
        <w:t xml:space="preserve">(2). </w:t>
      </w:r>
      <w:proofErr w:type="spellStart"/>
      <w:r w:rsidRPr="00EA6CE9">
        <w:rPr>
          <w:rFonts w:cs="Arial"/>
        </w:rPr>
        <w:t>Retrieved</w:t>
      </w:r>
      <w:proofErr w:type="spellEnd"/>
      <w:r w:rsidRPr="00EA6CE9">
        <w:rPr>
          <w:rFonts w:cs="Arial"/>
        </w:rPr>
        <w:t xml:space="preserve"> </w:t>
      </w:r>
      <w:proofErr w:type="spellStart"/>
      <w:r w:rsidRPr="00EA6CE9">
        <w:rPr>
          <w:rFonts w:cs="Arial"/>
        </w:rPr>
        <w:t>from</w:t>
      </w:r>
      <w:proofErr w:type="spellEnd"/>
      <w:r w:rsidRPr="00EA6CE9">
        <w:rPr>
          <w:rFonts w:cs="Arial"/>
        </w:rPr>
        <w:t xml:space="preserve"> http://jmmm.material.chula.ac.th/index.php/jmmm/article/view/310</w:t>
      </w:r>
    </w:p>
    <w:p w14:paraId="777059C7" w14:textId="77777777" w:rsidR="00F452DF" w:rsidRPr="00EA6CE9" w:rsidRDefault="00F452DF" w:rsidP="00F452DF">
      <w:pPr>
        <w:spacing w:after="0"/>
        <w:rPr>
          <w:rFonts w:cs="Arial"/>
        </w:rPr>
      </w:pPr>
      <w:r w:rsidRPr="00EA6CE9">
        <w:rPr>
          <w:rFonts w:cs="Arial"/>
        </w:rPr>
        <w:lastRenderedPageBreak/>
        <w:t xml:space="preserve">Falcón, A.B., Costales, D., González-Peña, D., </w:t>
      </w:r>
      <w:r w:rsidRPr="00EA6CE9">
        <w:rPr>
          <w:rFonts w:cs="Arial"/>
          <w:i/>
          <w:iCs/>
          <w:lang w:val="en-US"/>
        </w:rPr>
        <w:t xml:space="preserve">&amp; </w:t>
      </w:r>
      <w:r w:rsidRPr="00EA6CE9">
        <w:rPr>
          <w:rFonts w:cs="Arial"/>
        </w:rPr>
        <w:t xml:space="preserve">Nápoles, M.C. (2015). Nuevos productos naturales para la agricultura: Las </w:t>
      </w:r>
      <w:proofErr w:type="spellStart"/>
      <w:r w:rsidRPr="00EA6CE9">
        <w:rPr>
          <w:rFonts w:cs="Arial"/>
        </w:rPr>
        <w:t>Oligosacarinas</w:t>
      </w:r>
      <w:proofErr w:type="spellEnd"/>
      <w:r w:rsidRPr="00EA6CE9">
        <w:rPr>
          <w:rFonts w:cs="Arial"/>
        </w:rPr>
        <w:t>. Cultivos Tropicales, 36 (No. especial): 11-129.</w:t>
      </w:r>
    </w:p>
    <w:p w14:paraId="2C31155D" w14:textId="77777777" w:rsidR="00F452DF" w:rsidRPr="00EA6CE9" w:rsidRDefault="00F452DF" w:rsidP="00F452DF">
      <w:pPr>
        <w:spacing w:after="0"/>
        <w:rPr>
          <w:rFonts w:cs="Arial"/>
          <w:color w:val="00B050"/>
        </w:rPr>
      </w:pPr>
      <w:r w:rsidRPr="00EA6CE9">
        <w:rPr>
          <w:rFonts w:cs="Arial"/>
        </w:rPr>
        <w:t xml:space="preserve">Falcón Rodríguez, Alejandro B, Costales Mené, </w:t>
      </w:r>
      <w:proofErr w:type="spellStart"/>
      <w:r w:rsidRPr="00EA6CE9">
        <w:rPr>
          <w:rFonts w:cs="Arial"/>
        </w:rPr>
        <w:t>Daimy</w:t>
      </w:r>
      <w:proofErr w:type="spellEnd"/>
      <w:r w:rsidRPr="00EA6CE9">
        <w:rPr>
          <w:rFonts w:cs="Arial"/>
        </w:rPr>
        <w:t xml:space="preserve">, González-Peña </w:t>
      </w:r>
      <w:proofErr w:type="spellStart"/>
      <w:r w:rsidRPr="00EA6CE9">
        <w:rPr>
          <w:rFonts w:cs="Arial"/>
        </w:rPr>
        <w:t>Fundora</w:t>
      </w:r>
      <w:proofErr w:type="spellEnd"/>
      <w:r w:rsidRPr="00EA6CE9">
        <w:rPr>
          <w:rFonts w:cs="Arial"/>
        </w:rPr>
        <w:t xml:space="preserve">, </w:t>
      </w:r>
      <w:proofErr w:type="spellStart"/>
      <w:r w:rsidRPr="00EA6CE9">
        <w:rPr>
          <w:rFonts w:cs="Arial"/>
        </w:rPr>
        <w:t>Dianevys</w:t>
      </w:r>
      <w:proofErr w:type="spellEnd"/>
      <w:r w:rsidRPr="00EA6CE9">
        <w:rPr>
          <w:rFonts w:cs="Arial"/>
        </w:rPr>
        <w:t xml:space="preserve">, &amp; Nápoles García, María C. (2015). Nuevos productos naturales para la agricultura: las </w:t>
      </w:r>
      <w:proofErr w:type="spellStart"/>
      <w:r w:rsidRPr="00EA6CE9">
        <w:rPr>
          <w:rFonts w:cs="Arial"/>
        </w:rPr>
        <w:t>oligosacarinas</w:t>
      </w:r>
      <w:proofErr w:type="spellEnd"/>
      <w:r w:rsidRPr="00EA6CE9">
        <w:rPr>
          <w:rFonts w:cs="Arial"/>
        </w:rPr>
        <w:t xml:space="preserve">. </w:t>
      </w:r>
      <w:r w:rsidRPr="00EA6CE9">
        <w:rPr>
          <w:rFonts w:cs="Arial"/>
          <w:i/>
          <w:iCs/>
        </w:rPr>
        <w:t>Cultivos Tropicales</w:t>
      </w:r>
      <w:r w:rsidRPr="00EA6CE9">
        <w:rPr>
          <w:rFonts w:cs="Arial"/>
        </w:rPr>
        <w:t xml:space="preserve">, </w:t>
      </w:r>
      <w:r w:rsidRPr="00EA6CE9">
        <w:rPr>
          <w:rFonts w:cs="Arial"/>
          <w:i/>
          <w:iCs/>
        </w:rPr>
        <w:t>36</w:t>
      </w:r>
      <w:r w:rsidRPr="00EA6CE9">
        <w:rPr>
          <w:rFonts w:cs="Arial"/>
        </w:rPr>
        <w:t>(</w:t>
      </w:r>
      <w:proofErr w:type="spellStart"/>
      <w:r w:rsidRPr="00EA6CE9">
        <w:rPr>
          <w:rFonts w:cs="Arial"/>
        </w:rPr>
        <w:t>Supl</w:t>
      </w:r>
      <w:proofErr w:type="spellEnd"/>
      <w:r w:rsidRPr="00EA6CE9">
        <w:rPr>
          <w:rFonts w:cs="Arial"/>
        </w:rPr>
        <w:t>. 1), 111-129. Recuperado en 17 de mayo de 2021, de http://scielo.sld.cu/scielo.php?script=sci_arttext&amp;pid=S0258-59362015000500010&amp;lng=es&amp;tlng=es.</w:t>
      </w:r>
    </w:p>
    <w:p w14:paraId="720D642D" w14:textId="77777777" w:rsidR="00F452DF" w:rsidRPr="00EA6CE9" w:rsidRDefault="00F452DF" w:rsidP="00F452DF">
      <w:pPr>
        <w:spacing w:after="0"/>
        <w:rPr>
          <w:rFonts w:cs="Arial"/>
          <w:bCs/>
        </w:rPr>
      </w:pPr>
      <w:r w:rsidRPr="00EA6CE9">
        <w:rPr>
          <w:rFonts w:cs="Arial"/>
          <w:bCs/>
        </w:rPr>
        <w:t xml:space="preserve">Falcón, A.B., Costales, D., </w:t>
      </w:r>
      <w:proofErr w:type="spellStart"/>
      <w:r w:rsidRPr="00EA6CE9">
        <w:rPr>
          <w:rFonts w:cs="Arial"/>
          <w:bCs/>
        </w:rPr>
        <w:t>Gónzalez</w:t>
      </w:r>
      <w:proofErr w:type="spellEnd"/>
      <w:r w:rsidRPr="00EA6CE9">
        <w:rPr>
          <w:rFonts w:cs="Arial"/>
          <w:bCs/>
        </w:rPr>
        <w:t xml:space="preserve">, P.D., Morales, D., Mederos, Y., Jerez, E., </w:t>
      </w:r>
      <w:r w:rsidRPr="00EA6CE9">
        <w:rPr>
          <w:rFonts w:cs="Arial"/>
          <w:i/>
          <w:iCs/>
          <w:lang w:val="en-US"/>
        </w:rPr>
        <w:t>&amp;</w:t>
      </w:r>
      <w:r w:rsidRPr="00EA6CE9">
        <w:rPr>
          <w:rFonts w:cs="Arial"/>
          <w:bCs/>
        </w:rPr>
        <w:t xml:space="preserve"> Cabrera, JC. (2017). </w:t>
      </w:r>
      <w:proofErr w:type="spellStart"/>
      <w:r w:rsidRPr="00EA6CE9">
        <w:rPr>
          <w:rFonts w:cs="Arial"/>
          <w:bCs/>
        </w:rPr>
        <w:t>Chitosans</w:t>
      </w:r>
      <w:proofErr w:type="spellEnd"/>
      <w:r w:rsidRPr="00EA6CE9">
        <w:rPr>
          <w:rFonts w:cs="Arial"/>
          <w:bCs/>
        </w:rPr>
        <w:t xml:space="preserve"> </w:t>
      </w:r>
      <w:proofErr w:type="spellStart"/>
      <w:r w:rsidRPr="00EA6CE9">
        <w:rPr>
          <w:rFonts w:cs="Arial"/>
          <w:bCs/>
        </w:rPr>
        <w:t>of</w:t>
      </w:r>
      <w:proofErr w:type="spellEnd"/>
      <w:r w:rsidRPr="00EA6CE9">
        <w:rPr>
          <w:rFonts w:cs="Arial"/>
          <w:bCs/>
        </w:rPr>
        <w:t xml:space="preserve"> </w:t>
      </w:r>
      <w:proofErr w:type="spellStart"/>
      <w:r w:rsidRPr="00EA6CE9">
        <w:rPr>
          <w:rFonts w:cs="Arial"/>
          <w:bCs/>
        </w:rPr>
        <w:t>different</w:t>
      </w:r>
      <w:proofErr w:type="spellEnd"/>
      <w:r w:rsidRPr="00EA6CE9">
        <w:rPr>
          <w:rFonts w:cs="Arial"/>
          <w:bCs/>
        </w:rPr>
        <w:t xml:space="preserve"> molecular </w:t>
      </w:r>
      <w:proofErr w:type="spellStart"/>
      <w:r w:rsidRPr="00EA6CE9">
        <w:rPr>
          <w:rFonts w:cs="Arial"/>
          <w:bCs/>
        </w:rPr>
        <w:t>weight</w:t>
      </w:r>
      <w:proofErr w:type="spellEnd"/>
      <w:r w:rsidRPr="00EA6CE9">
        <w:rPr>
          <w:rFonts w:cs="Arial"/>
          <w:bCs/>
        </w:rPr>
        <w:t xml:space="preserve"> </w:t>
      </w:r>
      <w:proofErr w:type="spellStart"/>
      <w:r w:rsidRPr="00EA6CE9">
        <w:rPr>
          <w:rFonts w:cs="Arial"/>
          <w:bCs/>
        </w:rPr>
        <w:t>enhance</w:t>
      </w:r>
      <w:proofErr w:type="spellEnd"/>
      <w:r w:rsidRPr="00EA6CE9">
        <w:rPr>
          <w:rFonts w:cs="Arial"/>
          <w:bCs/>
        </w:rPr>
        <w:t xml:space="preserve"> </w:t>
      </w:r>
      <w:proofErr w:type="spellStart"/>
      <w:r w:rsidRPr="00EA6CE9">
        <w:rPr>
          <w:rFonts w:cs="Arial"/>
          <w:bCs/>
        </w:rPr>
        <w:t>potato</w:t>
      </w:r>
      <w:proofErr w:type="spellEnd"/>
      <w:r w:rsidRPr="00EA6CE9">
        <w:rPr>
          <w:rFonts w:cs="Arial"/>
          <w:bCs/>
        </w:rPr>
        <w:t xml:space="preserve"> (S. </w:t>
      </w:r>
      <w:proofErr w:type="spellStart"/>
      <w:r w:rsidRPr="00EA6CE9">
        <w:rPr>
          <w:rFonts w:cs="Arial"/>
          <w:bCs/>
        </w:rPr>
        <w:t>tuberosum</w:t>
      </w:r>
      <w:proofErr w:type="spellEnd"/>
      <w:r w:rsidRPr="00EA6CE9">
        <w:rPr>
          <w:rFonts w:cs="Arial"/>
          <w:bCs/>
        </w:rPr>
        <w:t xml:space="preserve"> L.) </w:t>
      </w:r>
      <w:proofErr w:type="spellStart"/>
      <w:r w:rsidRPr="00EA6CE9">
        <w:rPr>
          <w:rFonts w:cs="Arial"/>
          <w:bCs/>
        </w:rPr>
        <w:t>yield</w:t>
      </w:r>
      <w:proofErr w:type="spellEnd"/>
      <w:r w:rsidRPr="00EA6CE9">
        <w:rPr>
          <w:rFonts w:cs="Arial"/>
          <w:bCs/>
        </w:rPr>
        <w:t xml:space="preserve"> in a </w:t>
      </w:r>
      <w:proofErr w:type="spellStart"/>
      <w:r w:rsidRPr="00EA6CE9">
        <w:rPr>
          <w:rFonts w:cs="Arial"/>
          <w:bCs/>
        </w:rPr>
        <w:t>field</w:t>
      </w:r>
      <w:proofErr w:type="spellEnd"/>
      <w:r w:rsidRPr="00EA6CE9">
        <w:rPr>
          <w:rFonts w:cs="Arial"/>
          <w:bCs/>
        </w:rPr>
        <w:t xml:space="preserve"> trial. </w:t>
      </w:r>
      <w:proofErr w:type="spellStart"/>
      <w:r w:rsidRPr="00EA6CE9">
        <w:rPr>
          <w:rFonts w:cs="Arial"/>
          <w:bCs/>
        </w:rPr>
        <w:t>Spanish</w:t>
      </w:r>
      <w:proofErr w:type="spellEnd"/>
      <w:r w:rsidRPr="00EA6CE9">
        <w:rPr>
          <w:rFonts w:cs="Arial"/>
          <w:bCs/>
        </w:rPr>
        <w:t xml:space="preserve"> </w:t>
      </w:r>
      <w:proofErr w:type="spellStart"/>
      <w:r w:rsidRPr="00EA6CE9">
        <w:rPr>
          <w:rFonts w:cs="Arial"/>
          <w:bCs/>
        </w:rPr>
        <w:t>Journal</w:t>
      </w:r>
      <w:proofErr w:type="spellEnd"/>
      <w:r w:rsidRPr="00EA6CE9">
        <w:rPr>
          <w:rFonts w:cs="Arial"/>
          <w:bCs/>
        </w:rPr>
        <w:t xml:space="preserve"> </w:t>
      </w:r>
      <w:proofErr w:type="spellStart"/>
      <w:r w:rsidRPr="00EA6CE9">
        <w:rPr>
          <w:rFonts w:cs="Arial"/>
          <w:bCs/>
        </w:rPr>
        <w:t>of</w:t>
      </w:r>
      <w:proofErr w:type="spellEnd"/>
      <w:r w:rsidRPr="00EA6CE9">
        <w:rPr>
          <w:rFonts w:cs="Arial"/>
          <w:bCs/>
        </w:rPr>
        <w:t xml:space="preserve"> </w:t>
      </w:r>
      <w:proofErr w:type="spellStart"/>
      <w:r w:rsidRPr="00EA6CE9">
        <w:rPr>
          <w:rFonts w:cs="Arial"/>
          <w:bCs/>
        </w:rPr>
        <w:t>Agricultural</w:t>
      </w:r>
      <w:proofErr w:type="spellEnd"/>
      <w:r w:rsidRPr="00EA6CE9">
        <w:rPr>
          <w:rFonts w:cs="Arial"/>
          <w:bCs/>
        </w:rPr>
        <w:t xml:space="preserve"> </w:t>
      </w:r>
      <w:proofErr w:type="spellStart"/>
      <w:r w:rsidRPr="00EA6CE9">
        <w:rPr>
          <w:rFonts w:cs="Arial"/>
          <w:bCs/>
        </w:rPr>
        <w:t>Research</w:t>
      </w:r>
      <w:proofErr w:type="spellEnd"/>
      <w:r w:rsidRPr="00EA6CE9">
        <w:rPr>
          <w:rFonts w:cs="Arial"/>
          <w:bCs/>
        </w:rPr>
        <w:t xml:space="preserve">.  15 (1) e0902. </w:t>
      </w:r>
      <w:hyperlink r:id="rId15" w:history="1">
        <w:r w:rsidRPr="00EA6CE9">
          <w:rPr>
            <w:rStyle w:val="Hipervnculo"/>
            <w:rFonts w:cs="Arial"/>
            <w:bCs/>
          </w:rPr>
          <w:t>https://doi.org/10.5424/sjar/2017151-9288</w:t>
        </w:r>
      </w:hyperlink>
    </w:p>
    <w:p w14:paraId="06C918EC" w14:textId="77777777" w:rsidR="00F452DF" w:rsidRPr="00EA6CE9" w:rsidRDefault="00F452DF" w:rsidP="00F452DF">
      <w:pPr>
        <w:spacing w:after="0"/>
        <w:rPr>
          <w:rFonts w:cs="Arial"/>
        </w:rPr>
      </w:pPr>
      <w:r w:rsidRPr="00EA6CE9">
        <w:rPr>
          <w:rFonts w:cs="Arial"/>
        </w:rPr>
        <w:t>FAO. Organización de las Naciones Unidas para la alimentación y agricultura. (1980). Los fertilizantes y su empleo. Guía de bolsillo para los extensionistas. 3ra Edición. Roma, 54 p.</w:t>
      </w:r>
    </w:p>
    <w:p w14:paraId="6BCDD1E6" w14:textId="77777777" w:rsidR="00F452DF" w:rsidRPr="00EA6CE9" w:rsidRDefault="00F452DF" w:rsidP="00F452DF">
      <w:pPr>
        <w:spacing w:after="0"/>
        <w:rPr>
          <w:rStyle w:val="titaut"/>
          <w:rFonts w:cs="Arial"/>
          <w:bCs/>
          <w:lang w:val="es-ES_tradnl"/>
        </w:rPr>
      </w:pPr>
      <w:r w:rsidRPr="00EA6CE9">
        <w:rPr>
          <w:rStyle w:val="titaut"/>
          <w:rFonts w:cs="Arial"/>
          <w:lang w:val="en-US"/>
        </w:rPr>
        <w:t xml:space="preserve">Google Earth. 2015. </w:t>
      </w:r>
      <w:proofErr w:type="spellStart"/>
      <w:r w:rsidRPr="00EA6CE9">
        <w:rPr>
          <w:rStyle w:val="titaut"/>
          <w:rFonts w:cs="Arial"/>
          <w:lang w:val="en-US"/>
        </w:rPr>
        <w:t>Programa</w:t>
      </w:r>
      <w:proofErr w:type="spellEnd"/>
      <w:r w:rsidRPr="00EA6CE9">
        <w:rPr>
          <w:rStyle w:val="titaut"/>
          <w:rFonts w:cs="Arial"/>
          <w:lang w:val="en-US"/>
        </w:rPr>
        <w:t xml:space="preserve"> Googlearth.exe. </w:t>
      </w:r>
      <w:proofErr w:type="spellStart"/>
      <w:r w:rsidRPr="00EA6CE9">
        <w:rPr>
          <w:rStyle w:val="titaut"/>
          <w:rFonts w:cs="Arial"/>
          <w:lang w:val="en-US"/>
        </w:rPr>
        <w:t>Consultado</w:t>
      </w:r>
      <w:proofErr w:type="spellEnd"/>
      <w:r w:rsidRPr="00EA6CE9">
        <w:rPr>
          <w:rStyle w:val="titaut"/>
          <w:rFonts w:cs="Arial"/>
          <w:lang w:val="en-US"/>
        </w:rPr>
        <w:t xml:space="preserve"> [6-2015]. </w:t>
      </w:r>
      <w:r w:rsidRPr="00EA6CE9">
        <w:rPr>
          <w:rStyle w:val="titaut"/>
          <w:rFonts w:cs="Arial"/>
          <w:lang w:val="es-ES_tradnl"/>
        </w:rPr>
        <w:t>Disponible en: &lt;</w:t>
      </w:r>
      <w:hyperlink r:id="rId16" w:history="1">
        <w:r w:rsidRPr="00EA6CE9">
          <w:rPr>
            <w:rStyle w:val="titaut"/>
            <w:rFonts w:cs="Arial"/>
            <w:lang w:val="es-ES_tradnl"/>
          </w:rPr>
          <w:t>http://earth.google.es/showcase/</w:t>
        </w:r>
      </w:hyperlink>
      <w:hyperlink r:id="rId17" w:history="1"/>
      <w:hyperlink r:id="rId18" w:history="1"/>
      <w:r w:rsidRPr="00EA6CE9">
        <w:rPr>
          <w:rStyle w:val="titaut"/>
          <w:rFonts w:cs="Arial"/>
          <w:lang w:val="es-ES_tradnl"/>
        </w:rPr>
        <w:t>&gt;.</w:t>
      </w:r>
    </w:p>
    <w:p w14:paraId="51FA5F49" w14:textId="77777777" w:rsidR="00F452DF" w:rsidRPr="00EA6CE9" w:rsidRDefault="00F452DF" w:rsidP="00F452DF">
      <w:pPr>
        <w:spacing w:after="0"/>
        <w:rPr>
          <w:rFonts w:cs="Arial"/>
          <w:bCs/>
        </w:rPr>
      </w:pPr>
      <w:r w:rsidRPr="00EA6CE9">
        <w:rPr>
          <w:rFonts w:cs="Arial"/>
        </w:rPr>
        <w:t xml:space="preserve">Hernández, J.A., Pérez, J.J.M., </w:t>
      </w:r>
      <w:r w:rsidRPr="00EA6CE9">
        <w:rPr>
          <w:rFonts w:cs="Arial"/>
          <w:i/>
          <w:iCs/>
          <w:lang w:val="en-US"/>
        </w:rPr>
        <w:t xml:space="preserve">&amp; </w:t>
      </w:r>
      <w:r w:rsidRPr="00EA6CE9">
        <w:rPr>
          <w:rFonts w:cs="Arial"/>
        </w:rPr>
        <w:t xml:space="preserve">Bosch, I.D., </w:t>
      </w:r>
      <w:r w:rsidRPr="00EA6CE9">
        <w:rPr>
          <w:rFonts w:cs="Arial"/>
          <w:lang w:val="en-US"/>
        </w:rPr>
        <w:t xml:space="preserve">&amp; </w:t>
      </w:r>
      <w:r w:rsidRPr="00EA6CE9">
        <w:rPr>
          <w:rFonts w:cs="Arial"/>
        </w:rPr>
        <w:t>Castro SN. (2015). Clasificación de los suelos de Cuba. Mayabeque, Cuba: Ediciones INCA; 91 p.</w:t>
      </w:r>
    </w:p>
    <w:p w14:paraId="0D2661BE" w14:textId="24F3FE54" w:rsidR="00F452DF" w:rsidRPr="00EA6CE9" w:rsidRDefault="00F452DF" w:rsidP="00F452DF">
      <w:pPr>
        <w:spacing w:after="0"/>
        <w:rPr>
          <w:rFonts w:cs="Arial"/>
        </w:rPr>
      </w:pPr>
      <w:r w:rsidRPr="00EA6CE9">
        <w:rPr>
          <w:rFonts w:cs="Arial"/>
        </w:rPr>
        <w:t xml:space="preserve">Herrera, E.M.C., Toro, M., </w:t>
      </w:r>
      <w:r w:rsidRPr="00EA6CE9">
        <w:rPr>
          <w:rFonts w:cs="Arial"/>
          <w:i/>
          <w:iCs/>
          <w:lang w:val="en-US"/>
        </w:rPr>
        <w:t>&amp;</w:t>
      </w:r>
      <w:r w:rsidRPr="00EA6CE9">
        <w:rPr>
          <w:rFonts w:cs="Arial"/>
          <w:lang w:val="en-US"/>
        </w:rPr>
        <w:t xml:space="preserve"> </w:t>
      </w:r>
      <w:r w:rsidRPr="00EA6CE9">
        <w:rPr>
          <w:rFonts w:cs="Arial"/>
        </w:rPr>
        <w:t>López, D. (2016). Efecto de micorrizas nativas y fósforo en los rendimientos del maíz en Guárico, Venezuela. Temas Agrarios; 2: 21-31.doi:10.21897/</w:t>
      </w:r>
      <w:proofErr w:type="spellStart"/>
      <w:r w:rsidR="00991B81" w:rsidRPr="00EA6CE9">
        <w:rPr>
          <w:rFonts w:cs="Arial"/>
        </w:rPr>
        <w:t>rta</w:t>
      </w:r>
      <w:proofErr w:type="spellEnd"/>
      <w:r w:rsidR="00991B81" w:rsidRPr="00EA6CE9">
        <w:rPr>
          <w:rFonts w:cs="Arial"/>
        </w:rPr>
        <w:t>. v</w:t>
      </w:r>
      <w:r w:rsidRPr="00EA6CE9">
        <w:rPr>
          <w:rFonts w:cs="Arial"/>
        </w:rPr>
        <w:t>21i2.898</w:t>
      </w:r>
    </w:p>
    <w:p w14:paraId="148070EC" w14:textId="77777777" w:rsidR="00F452DF" w:rsidRPr="00EA6CE9" w:rsidRDefault="00F452DF" w:rsidP="00F452DF">
      <w:pPr>
        <w:spacing w:after="0"/>
        <w:rPr>
          <w:rFonts w:cs="Arial"/>
        </w:rPr>
      </w:pPr>
      <w:r w:rsidRPr="00EA6CE9">
        <w:rPr>
          <w:rFonts w:cs="Arial"/>
        </w:rPr>
        <w:t xml:space="preserve">Lecha, L., Paz, L., </w:t>
      </w:r>
      <w:r w:rsidRPr="00EA6CE9">
        <w:rPr>
          <w:rFonts w:cs="Arial"/>
          <w:i/>
          <w:iCs/>
          <w:lang w:val="en-US"/>
        </w:rPr>
        <w:t>&amp;</w:t>
      </w:r>
      <w:r w:rsidRPr="00EA6CE9">
        <w:rPr>
          <w:rFonts w:cs="Arial"/>
        </w:rPr>
        <w:t xml:space="preserve"> </w:t>
      </w:r>
      <w:proofErr w:type="spellStart"/>
      <w:r w:rsidRPr="00EA6CE9">
        <w:rPr>
          <w:rFonts w:cs="Arial"/>
        </w:rPr>
        <w:t>Lapaniel</w:t>
      </w:r>
      <w:proofErr w:type="spellEnd"/>
      <w:r w:rsidRPr="00EA6CE9">
        <w:rPr>
          <w:rFonts w:cs="Arial"/>
        </w:rPr>
        <w:t>, B. (1994). El clima de Cuba. Ed. Academia. La Habana. 186 p.</w:t>
      </w:r>
    </w:p>
    <w:p w14:paraId="1E78B85F" w14:textId="77777777" w:rsidR="00F452DF" w:rsidRPr="00EA6CE9" w:rsidRDefault="00F452DF" w:rsidP="00F452DF">
      <w:pPr>
        <w:spacing w:after="0"/>
        <w:rPr>
          <w:rStyle w:val="titaut"/>
          <w:rFonts w:cs="Arial"/>
          <w:color w:val="FF0000"/>
        </w:rPr>
      </w:pPr>
      <w:r w:rsidRPr="00EA6CE9">
        <w:rPr>
          <w:rStyle w:val="titaut"/>
          <w:rFonts w:cs="Arial"/>
          <w:spacing w:val="-10"/>
          <w:lang w:val="es-ES_tradnl"/>
        </w:rPr>
        <w:t xml:space="preserve">Leyva, A., </w:t>
      </w:r>
      <w:r w:rsidRPr="00EA6CE9">
        <w:rPr>
          <w:rFonts w:cs="Arial"/>
          <w:i/>
          <w:iCs/>
          <w:lang w:val="en-US"/>
        </w:rPr>
        <w:t xml:space="preserve">&amp; </w:t>
      </w:r>
      <w:proofErr w:type="spellStart"/>
      <w:r w:rsidRPr="00EA6CE9">
        <w:rPr>
          <w:rStyle w:val="titaut"/>
          <w:rFonts w:cs="Arial"/>
          <w:spacing w:val="-10"/>
          <w:lang w:val="es-ES_tradnl"/>
        </w:rPr>
        <w:t>Pohlan</w:t>
      </w:r>
      <w:proofErr w:type="spellEnd"/>
      <w:r w:rsidRPr="00EA6CE9">
        <w:rPr>
          <w:rStyle w:val="titaut"/>
          <w:rFonts w:cs="Arial"/>
          <w:spacing w:val="-10"/>
          <w:lang w:val="es-ES_tradnl"/>
        </w:rPr>
        <w:t xml:space="preserve">, J. (2005). Agroecología en el trópico: Ejemplos de Cuba. La biodiversidad vegetal, como conservarla y multiplicarla. </w:t>
      </w:r>
      <w:proofErr w:type="spellStart"/>
      <w:r w:rsidRPr="00EA6CE9">
        <w:rPr>
          <w:rStyle w:val="titaut"/>
          <w:rFonts w:cs="Arial"/>
          <w:spacing w:val="-10"/>
          <w:lang w:val="es-ES_tradnl"/>
        </w:rPr>
        <w:t>Aachen</w:t>
      </w:r>
      <w:proofErr w:type="spellEnd"/>
      <w:r w:rsidRPr="00EA6CE9">
        <w:rPr>
          <w:rStyle w:val="titaut"/>
          <w:rFonts w:cs="Arial"/>
          <w:spacing w:val="-10"/>
          <w:lang w:val="es-ES_tradnl"/>
        </w:rPr>
        <w:t xml:space="preserve">: Ediciones </w:t>
      </w:r>
      <w:proofErr w:type="spellStart"/>
      <w:r w:rsidRPr="00EA6CE9">
        <w:rPr>
          <w:rStyle w:val="titaut"/>
          <w:rFonts w:cs="Arial"/>
          <w:spacing w:val="-10"/>
          <w:lang w:val="es-ES_tradnl"/>
        </w:rPr>
        <w:t>shaker</w:t>
      </w:r>
      <w:proofErr w:type="spellEnd"/>
      <w:r w:rsidRPr="00EA6CE9">
        <w:rPr>
          <w:rStyle w:val="titaut"/>
          <w:rFonts w:cs="Arial"/>
          <w:spacing w:val="-10"/>
          <w:lang w:val="es-ES_tradnl"/>
        </w:rPr>
        <w:t xml:space="preserve"> </w:t>
      </w:r>
      <w:proofErr w:type="spellStart"/>
      <w:r w:rsidRPr="00EA6CE9">
        <w:rPr>
          <w:rStyle w:val="titaut"/>
          <w:rFonts w:cs="Arial"/>
          <w:spacing w:val="-10"/>
          <w:lang w:val="es-ES_tradnl"/>
        </w:rPr>
        <w:t>verlang</w:t>
      </w:r>
      <w:proofErr w:type="spellEnd"/>
      <w:r w:rsidRPr="00EA6CE9">
        <w:rPr>
          <w:rStyle w:val="titaut"/>
          <w:rFonts w:cs="Arial"/>
          <w:spacing w:val="-10"/>
          <w:lang w:val="es-ES_tradnl"/>
        </w:rPr>
        <w:t>, 198 p.</w:t>
      </w:r>
    </w:p>
    <w:p w14:paraId="1845D58D" w14:textId="77777777" w:rsidR="00F452DF" w:rsidRPr="00EA6CE9" w:rsidRDefault="00F452DF" w:rsidP="00F452DF">
      <w:pPr>
        <w:spacing w:after="0"/>
        <w:rPr>
          <w:rFonts w:cs="Arial"/>
          <w:color w:val="FF0000"/>
        </w:rPr>
      </w:pPr>
      <w:r w:rsidRPr="00EA6CE9">
        <w:rPr>
          <w:rFonts w:cs="Arial"/>
          <w:bCs/>
        </w:rPr>
        <w:t xml:space="preserve">Luna, R., Reyes, J.J., López, R., Reyes, M., </w:t>
      </w:r>
      <w:proofErr w:type="spellStart"/>
      <w:r w:rsidRPr="00EA6CE9">
        <w:rPr>
          <w:rFonts w:cs="Arial"/>
          <w:bCs/>
        </w:rPr>
        <w:t>Alava</w:t>
      </w:r>
      <w:proofErr w:type="spellEnd"/>
      <w:r w:rsidRPr="00EA6CE9">
        <w:rPr>
          <w:rFonts w:cs="Arial"/>
          <w:bCs/>
        </w:rPr>
        <w:t xml:space="preserve">, A., Velasco, A., Álvarez, G., Castillo, H., Cedeño, D., </w:t>
      </w:r>
      <w:r w:rsidRPr="00EA6CE9">
        <w:rPr>
          <w:rFonts w:cs="Arial"/>
          <w:i/>
          <w:iCs/>
          <w:lang w:val="en-US"/>
        </w:rPr>
        <w:t>&amp;</w:t>
      </w:r>
      <w:r w:rsidRPr="00EA6CE9">
        <w:rPr>
          <w:rFonts w:cs="Arial"/>
          <w:bCs/>
        </w:rPr>
        <w:t xml:space="preserve"> Macías, R. (2015). Efectos de abonos orgánicos en el crecimiento y desarrollo del pimiento (</w:t>
      </w:r>
      <w:proofErr w:type="spellStart"/>
      <w:r w:rsidRPr="00EA6CE9">
        <w:rPr>
          <w:rFonts w:cs="Arial"/>
          <w:bCs/>
          <w:i/>
        </w:rPr>
        <w:t>Capsicum</w:t>
      </w:r>
      <w:proofErr w:type="spellEnd"/>
      <w:r w:rsidRPr="00EA6CE9">
        <w:rPr>
          <w:rFonts w:cs="Arial"/>
          <w:bCs/>
          <w:i/>
        </w:rPr>
        <w:t xml:space="preserve"> </w:t>
      </w:r>
      <w:proofErr w:type="spellStart"/>
      <w:r w:rsidRPr="00EA6CE9">
        <w:rPr>
          <w:rFonts w:cs="Arial"/>
          <w:bCs/>
          <w:i/>
        </w:rPr>
        <w:t>annuum</w:t>
      </w:r>
      <w:proofErr w:type="spellEnd"/>
      <w:r w:rsidRPr="00EA6CE9">
        <w:rPr>
          <w:rFonts w:cs="Arial"/>
          <w:bCs/>
        </w:rPr>
        <w:t xml:space="preserve"> L.). </w:t>
      </w:r>
      <w:r w:rsidRPr="00991B81">
        <w:rPr>
          <w:rFonts w:cs="Arial"/>
        </w:rPr>
        <w:t>Centro Agrícola</w:t>
      </w:r>
      <w:r w:rsidRPr="00EA6CE9">
        <w:rPr>
          <w:rFonts w:cs="Arial"/>
          <w:bCs/>
        </w:rPr>
        <w:t>, 42(4):11-19.</w:t>
      </w:r>
    </w:p>
    <w:p w14:paraId="4A1E4F2C" w14:textId="77777777" w:rsidR="00F452DF" w:rsidRPr="00EA6CE9" w:rsidRDefault="00F452DF" w:rsidP="00F452DF">
      <w:pPr>
        <w:spacing w:after="0"/>
        <w:rPr>
          <w:rFonts w:cs="Arial"/>
        </w:rPr>
      </w:pPr>
      <w:r w:rsidRPr="00EA6CE9">
        <w:rPr>
          <w:rFonts w:cs="Arial"/>
        </w:rPr>
        <w:lastRenderedPageBreak/>
        <w:t xml:space="preserve">Martínez, L., Maqueira, L., Nápoles, M., </w:t>
      </w:r>
      <w:r w:rsidRPr="00EA6CE9">
        <w:rPr>
          <w:rFonts w:cs="Arial"/>
          <w:i/>
          <w:iCs/>
          <w:lang w:val="en-US"/>
        </w:rPr>
        <w:t xml:space="preserve">&amp; </w:t>
      </w:r>
      <w:r w:rsidRPr="00EA6CE9">
        <w:rPr>
          <w:rFonts w:cs="Arial"/>
        </w:rPr>
        <w:t xml:space="preserve">Núñez, M. (2017). Efecto de </w:t>
      </w:r>
      <w:proofErr w:type="spellStart"/>
      <w:r w:rsidRPr="00EA6CE9">
        <w:rPr>
          <w:rFonts w:cs="Arial"/>
        </w:rPr>
        <w:t>bioestimulantes</w:t>
      </w:r>
      <w:proofErr w:type="spellEnd"/>
      <w:r w:rsidRPr="00EA6CE9">
        <w:rPr>
          <w:rFonts w:cs="Arial"/>
        </w:rPr>
        <w:t xml:space="preserve"> en el rendimiento de dos cultivares de frijol (</w:t>
      </w:r>
      <w:r w:rsidRPr="00991B81">
        <w:rPr>
          <w:rFonts w:cs="Arial"/>
          <w:i/>
          <w:iCs/>
        </w:rPr>
        <w:t xml:space="preserve">P. </w:t>
      </w:r>
      <w:proofErr w:type="spellStart"/>
      <w:r w:rsidRPr="00991B81">
        <w:rPr>
          <w:rFonts w:cs="Arial"/>
          <w:i/>
          <w:iCs/>
        </w:rPr>
        <w:t>vulgaris</w:t>
      </w:r>
      <w:proofErr w:type="spellEnd"/>
      <w:r w:rsidRPr="00EA6CE9">
        <w:rPr>
          <w:rFonts w:cs="Arial"/>
        </w:rPr>
        <w:t xml:space="preserve"> L.) </w:t>
      </w:r>
      <w:proofErr w:type="spellStart"/>
      <w:r w:rsidRPr="00EA6CE9">
        <w:rPr>
          <w:rFonts w:cs="Arial"/>
        </w:rPr>
        <w:t>biofertilizados</w:t>
      </w:r>
      <w:proofErr w:type="spellEnd"/>
      <w:r w:rsidRPr="00EA6CE9">
        <w:rPr>
          <w:rFonts w:cs="Arial"/>
        </w:rPr>
        <w:t xml:space="preserve">. </w:t>
      </w:r>
      <w:r w:rsidRPr="00EA6CE9">
        <w:rPr>
          <w:rFonts w:cs="Arial"/>
          <w:bCs/>
        </w:rPr>
        <w:t>Cultivos Tropicales, 38 (</w:t>
      </w:r>
      <w:r w:rsidRPr="00EA6CE9">
        <w:rPr>
          <w:rFonts w:cs="Arial"/>
        </w:rPr>
        <w:t xml:space="preserve">2): 113-118. </w:t>
      </w:r>
    </w:p>
    <w:p w14:paraId="07D039BB" w14:textId="77777777" w:rsidR="00F452DF" w:rsidRPr="00EA6CE9" w:rsidRDefault="00F452DF" w:rsidP="00F452DF">
      <w:pPr>
        <w:spacing w:after="0"/>
        <w:rPr>
          <w:rFonts w:cs="Arial"/>
        </w:rPr>
      </w:pPr>
      <w:r w:rsidRPr="00EA6CE9">
        <w:rPr>
          <w:rFonts w:cs="Arial"/>
        </w:rPr>
        <w:t>MFP (Ministerio de Finanzas y Precios). (2016). Gaceta Oficial de la República de Cuba. Resolución No. 157/16 (GOC-2016-436-FX15), 19 p. ISSN: 1682-7511.</w:t>
      </w:r>
    </w:p>
    <w:p w14:paraId="5A43803E" w14:textId="77777777" w:rsidR="00F452DF" w:rsidRPr="00EA6CE9" w:rsidRDefault="00F452DF" w:rsidP="00F452DF">
      <w:pPr>
        <w:spacing w:after="0"/>
        <w:rPr>
          <w:rFonts w:cs="Arial"/>
        </w:rPr>
      </w:pPr>
      <w:r w:rsidRPr="00EA6CE9">
        <w:rPr>
          <w:rFonts w:cs="Arial"/>
        </w:rPr>
        <w:t>MINAG (Ministerio de la Agricultura). (2000). Guía Técnica para la producción del cultivo del maíz (Zea</w:t>
      </w:r>
      <w:r w:rsidRPr="00EA6CE9">
        <w:rPr>
          <w:rFonts w:cs="Arial"/>
          <w:i/>
        </w:rPr>
        <w:t xml:space="preserve"> </w:t>
      </w:r>
      <w:proofErr w:type="spellStart"/>
      <w:r w:rsidRPr="00EA6CE9">
        <w:rPr>
          <w:rFonts w:cs="Arial"/>
          <w:i/>
        </w:rPr>
        <w:t>mays</w:t>
      </w:r>
      <w:proofErr w:type="spellEnd"/>
      <w:r w:rsidRPr="00EA6CE9">
        <w:rPr>
          <w:rFonts w:cs="Arial"/>
        </w:rPr>
        <w:t xml:space="preserve"> L) en Cuba. Instituto de Investigaciones Hortícolas “Liliana </w:t>
      </w:r>
      <w:proofErr w:type="spellStart"/>
      <w:r w:rsidRPr="00EA6CE9">
        <w:rPr>
          <w:rFonts w:cs="Arial"/>
        </w:rPr>
        <w:t>Dimitrova</w:t>
      </w:r>
      <w:proofErr w:type="spellEnd"/>
      <w:r w:rsidRPr="00EA6CE9">
        <w:rPr>
          <w:rFonts w:cs="Arial"/>
        </w:rPr>
        <w:t xml:space="preserve">”. </w:t>
      </w:r>
      <w:proofErr w:type="spellStart"/>
      <w:r w:rsidRPr="00EA6CE9">
        <w:rPr>
          <w:rFonts w:cs="Arial"/>
        </w:rPr>
        <w:t>Quivicán</w:t>
      </w:r>
      <w:proofErr w:type="spellEnd"/>
      <w:r w:rsidRPr="00EA6CE9">
        <w:rPr>
          <w:rFonts w:cs="Arial"/>
        </w:rPr>
        <w:t>, La Habana, Cuba, 20 p. ISBN: 959-7111-11-X.</w:t>
      </w:r>
    </w:p>
    <w:p w14:paraId="6A9BA509" w14:textId="77777777" w:rsidR="00F452DF" w:rsidRPr="00EA6CE9" w:rsidRDefault="00F452DF" w:rsidP="00F452DF">
      <w:pPr>
        <w:spacing w:after="0"/>
        <w:rPr>
          <w:rFonts w:cs="Arial"/>
          <w:color w:val="FF0000"/>
        </w:rPr>
      </w:pPr>
      <w:r w:rsidRPr="00EA6CE9">
        <w:rPr>
          <w:rFonts w:cs="Arial"/>
        </w:rPr>
        <w:t>MINAG (Ministerio de la Agricultura). (2017). Carta tecnológica agrícola del cultivo del maíz y del frijol.</w:t>
      </w:r>
    </w:p>
    <w:p w14:paraId="7017344A" w14:textId="77777777" w:rsidR="00F452DF" w:rsidRPr="00EA6CE9" w:rsidRDefault="00F452DF" w:rsidP="00F452DF">
      <w:pPr>
        <w:spacing w:after="0"/>
        <w:rPr>
          <w:rFonts w:cs="Arial"/>
        </w:rPr>
      </w:pPr>
      <w:r w:rsidRPr="00EA6CE9">
        <w:rPr>
          <w:rFonts w:cs="Arial"/>
        </w:rPr>
        <w:t>MINAG (Ministerio de la Agricultura). (2017). Manual de ficha de costos tecnológicas para la elaboración del plan anual de la economía. Dirección de contabilidad y precios. La Habana, 120 p.</w:t>
      </w:r>
    </w:p>
    <w:p w14:paraId="453DFBE9" w14:textId="77777777" w:rsidR="00F452DF" w:rsidRPr="00EA6CE9" w:rsidRDefault="00F452DF" w:rsidP="00F452DF">
      <w:pPr>
        <w:spacing w:after="0"/>
        <w:rPr>
          <w:rFonts w:eastAsia="AdvTimes" w:cs="Arial"/>
          <w:lang w:val="en-US"/>
        </w:rPr>
      </w:pPr>
      <w:r w:rsidRPr="00EA6CE9">
        <w:rPr>
          <w:rFonts w:eastAsia="AdvTimes" w:cs="Arial"/>
          <w:lang w:val="en-US"/>
        </w:rPr>
        <w:t xml:space="preserve">Molnar, I., </w:t>
      </w:r>
      <w:r w:rsidRPr="00EA6CE9">
        <w:rPr>
          <w:rFonts w:cs="Arial"/>
          <w:i/>
          <w:iCs/>
          <w:lang w:val="en-US"/>
        </w:rPr>
        <w:t>&amp;</w:t>
      </w:r>
      <w:r w:rsidRPr="00EA6CE9">
        <w:rPr>
          <w:rFonts w:eastAsia="AdvTimes" w:cs="Arial"/>
          <w:lang w:val="en-US"/>
        </w:rPr>
        <w:t xml:space="preserve"> </w:t>
      </w:r>
      <w:proofErr w:type="spellStart"/>
      <w:r w:rsidRPr="00EA6CE9">
        <w:rPr>
          <w:rFonts w:eastAsia="AdvTimes" w:cs="Arial"/>
          <w:lang w:val="en-US"/>
        </w:rPr>
        <w:t>Precsenyi</w:t>
      </w:r>
      <w:proofErr w:type="spellEnd"/>
      <w:r w:rsidRPr="00EA6CE9">
        <w:rPr>
          <w:rFonts w:eastAsia="AdvTimes" w:cs="Arial"/>
          <w:lang w:val="en-US"/>
        </w:rPr>
        <w:t xml:space="preserve">, I. (2000). Changes on the diversity (species cover) of weed communities in maize fields in Eastern Hungary in 1994 and 1995. </w:t>
      </w:r>
      <w:proofErr w:type="spellStart"/>
      <w:r w:rsidRPr="00EA6CE9">
        <w:rPr>
          <w:rFonts w:eastAsia="AdvTimes" w:cs="Arial"/>
          <w:lang w:val="en-US"/>
        </w:rPr>
        <w:t>Novenytermeles</w:t>
      </w:r>
      <w:proofErr w:type="spellEnd"/>
      <w:r w:rsidRPr="00EA6CE9">
        <w:rPr>
          <w:rFonts w:eastAsia="AdvTimes" w:cs="Arial"/>
          <w:i/>
          <w:lang w:val="en-US"/>
        </w:rPr>
        <w:t xml:space="preserve">, </w:t>
      </w:r>
      <w:r w:rsidRPr="00EA6CE9">
        <w:rPr>
          <w:rFonts w:eastAsia="AdvTimes" w:cs="Arial"/>
          <w:lang w:val="en-US"/>
        </w:rPr>
        <w:t>49:81-87.</w:t>
      </w:r>
    </w:p>
    <w:p w14:paraId="75F5EB63" w14:textId="023FC891" w:rsidR="00F452DF" w:rsidRPr="00EA6CE9" w:rsidRDefault="00F452DF" w:rsidP="00F452DF">
      <w:pPr>
        <w:spacing w:after="0"/>
        <w:rPr>
          <w:rFonts w:cs="Arial"/>
          <w:lang w:val="en-US"/>
        </w:rPr>
      </w:pPr>
      <w:r w:rsidRPr="00EA6CE9">
        <w:rPr>
          <w:rFonts w:cs="Arial"/>
          <w:lang w:val="en-US"/>
        </w:rPr>
        <w:t>M</w:t>
      </w:r>
      <w:r w:rsidRPr="00EA6CE9">
        <w:rPr>
          <w:rFonts w:cs="Arial"/>
          <w:bCs/>
          <w:lang w:val="en-US"/>
        </w:rPr>
        <w:t xml:space="preserve">orales, D., </w:t>
      </w:r>
      <w:proofErr w:type="spellStart"/>
      <w:r w:rsidRPr="00EA6CE9">
        <w:rPr>
          <w:rFonts w:cs="Arial"/>
          <w:bCs/>
          <w:lang w:val="en-US"/>
        </w:rPr>
        <w:t>Dell’Amico</w:t>
      </w:r>
      <w:proofErr w:type="spellEnd"/>
      <w:r w:rsidRPr="00EA6CE9">
        <w:rPr>
          <w:rFonts w:cs="Arial"/>
          <w:bCs/>
          <w:lang w:val="en-US"/>
        </w:rPr>
        <w:t xml:space="preserve">, J., </w:t>
      </w:r>
      <w:proofErr w:type="spellStart"/>
      <w:proofErr w:type="gramStart"/>
      <w:r w:rsidRPr="00EA6CE9">
        <w:rPr>
          <w:rFonts w:cs="Arial"/>
          <w:bCs/>
          <w:lang w:val="en-US"/>
        </w:rPr>
        <w:t>Jerez,E</w:t>
      </w:r>
      <w:proofErr w:type="spellEnd"/>
      <w:r w:rsidRPr="00EA6CE9">
        <w:rPr>
          <w:rFonts w:cs="Arial"/>
          <w:bCs/>
          <w:lang w:val="en-US"/>
        </w:rPr>
        <w:t>.</w:t>
      </w:r>
      <w:proofErr w:type="gramEnd"/>
      <w:r w:rsidRPr="00EA6CE9">
        <w:rPr>
          <w:rFonts w:cs="Arial"/>
          <w:bCs/>
          <w:lang w:val="en-US"/>
        </w:rPr>
        <w:t xml:space="preserve">, Díaz, Y., </w:t>
      </w:r>
      <w:r w:rsidRPr="00EA6CE9">
        <w:rPr>
          <w:rFonts w:cs="Arial"/>
          <w:i/>
          <w:iCs/>
          <w:lang w:val="en-US"/>
        </w:rPr>
        <w:t xml:space="preserve">&amp; </w:t>
      </w:r>
      <w:r w:rsidRPr="00EA6CE9">
        <w:rPr>
          <w:rFonts w:cs="Arial"/>
          <w:bCs/>
          <w:lang w:val="en-US"/>
        </w:rPr>
        <w:t xml:space="preserve">Martín, R.(2016). Effect of </w:t>
      </w:r>
      <w:proofErr w:type="spellStart"/>
      <w:r w:rsidRPr="00EA6CE9">
        <w:rPr>
          <w:rFonts w:cs="Arial"/>
          <w:bCs/>
          <w:lang w:val="en-US"/>
        </w:rPr>
        <w:t>QuitoMax</w:t>
      </w:r>
      <w:proofErr w:type="spellEnd"/>
      <w:r w:rsidRPr="00EA6CE9">
        <w:rPr>
          <w:rFonts w:cs="Arial"/>
          <w:bCs/>
          <w:lang w:val="en-US"/>
        </w:rPr>
        <w:t xml:space="preserve"> on crop growth and yield of bean (</w:t>
      </w:r>
      <w:r w:rsidRPr="00EA6CE9">
        <w:rPr>
          <w:rFonts w:cs="Arial"/>
          <w:bCs/>
          <w:i/>
          <w:iCs/>
          <w:lang w:val="en-US"/>
        </w:rPr>
        <w:t>Phaseolus</w:t>
      </w:r>
      <w:r w:rsidR="00991B81">
        <w:rPr>
          <w:rFonts w:cs="Arial"/>
          <w:bCs/>
          <w:i/>
          <w:iCs/>
          <w:lang w:val="en-US"/>
        </w:rPr>
        <w:t xml:space="preserve"> </w:t>
      </w:r>
      <w:r w:rsidRPr="00EA6CE9">
        <w:rPr>
          <w:rFonts w:cs="Arial"/>
          <w:bCs/>
          <w:i/>
          <w:iCs/>
          <w:lang w:val="en-US"/>
        </w:rPr>
        <w:t>vulgaris</w:t>
      </w:r>
      <w:r w:rsidRPr="00EA6CE9">
        <w:rPr>
          <w:rFonts w:cs="Arial"/>
          <w:bCs/>
          <w:lang w:val="en-US"/>
        </w:rPr>
        <w:t xml:space="preserve"> L). </w:t>
      </w:r>
      <w:proofErr w:type="spellStart"/>
      <w:r w:rsidRPr="00EA6CE9">
        <w:rPr>
          <w:rFonts w:cs="Arial"/>
          <w:lang w:val="en-US"/>
        </w:rPr>
        <w:t>CultivosTropicales</w:t>
      </w:r>
      <w:proofErr w:type="spellEnd"/>
      <w:r w:rsidRPr="00EA6CE9">
        <w:rPr>
          <w:rFonts w:cs="Arial"/>
          <w:lang w:val="en-US"/>
        </w:rPr>
        <w:t>, 37(1):142-147.</w:t>
      </w:r>
    </w:p>
    <w:p w14:paraId="76543BAF" w14:textId="63FE1D6B" w:rsidR="00F452DF" w:rsidRPr="00EA6CE9" w:rsidRDefault="00F452DF" w:rsidP="00F452DF">
      <w:pPr>
        <w:spacing w:after="0"/>
        <w:rPr>
          <w:rFonts w:cs="Arial"/>
          <w:color w:val="FF0000"/>
        </w:rPr>
      </w:pPr>
      <w:proofErr w:type="spellStart"/>
      <w:r w:rsidRPr="00EA6CE9">
        <w:rPr>
          <w:rFonts w:cs="Arial"/>
        </w:rPr>
        <w:t>Paneque</w:t>
      </w:r>
      <w:proofErr w:type="spellEnd"/>
      <w:r w:rsidRPr="00EA6CE9">
        <w:rPr>
          <w:rFonts w:cs="Arial"/>
        </w:rPr>
        <w:t xml:space="preserve">, P. V. M., Calaña, N. J. M., Calderón, V. M., Borges, B. Y., Hernández, G. T. C., </w:t>
      </w:r>
      <w:r w:rsidRPr="00EA6CE9">
        <w:rPr>
          <w:rFonts w:cs="Arial"/>
          <w:i/>
          <w:iCs/>
          <w:lang w:val="en-US"/>
        </w:rPr>
        <w:t>&amp;</w:t>
      </w:r>
      <w:r w:rsidRPr="00EA6CE9">
        <w:rPr>
          <w:rFonts w:cs="Arial"/>
        </w:rPr>
        <w:t xml:space="preserve"> </w:t>
      </w:r>
      <w:proofErr w:type="spellStart"/>
      <w:r w:rsidRPr="00EA6CE9">
        <w:rPr>
          <w:rFonts w:cs="Arial"/>
        </w:rPr>
        <w:t>Caruncho</w:t>
      </w:r>
      <w:proofErr w:type="spellEnd"/>
      <w:r w:rsidRPr="00EA6CE9">
        <w:rPr>
          <w:rFonts w:cs="Arial"/>
        </w:rPr>
        <w:t>, C. M.</w:t>
      </w:r>
      <w:r w:rsidR="00991B81">
        <w:rPr>
          <w:rFonts w:cs="Arial"/>
        </w:rPr>
        <w:t xml:space="preserve"> </w:t>
      </w:r>
      <w:r w:rsidRPr="00EA6CE9">
        <w:rPr>
          <w:rFonts w:cs="Arial"/>
        </w:rPr>
        <w:t xml:space="preserve">(2010). </w:t>
      </w:r>
      <w:r w:rsidRPr="00EA6CE9">
        <w:rPr>
          <w:rStyle w:val="nfasis"/>
          <w:rFonts w:cs="Arial"/>
        </w:rPr>
        <w:t>Manual de técnicas analíticas para análisis de suelo, foliar, abonos orgánicos y fertilizantes químicos</w:t>
      </w:r>
      <w:r w:rsidRPr="00EA6CE9">
        <w:rPr>
          <w:rFonts w:cs="Arial"/>
        </w:rPr>
        <w:t xml:space="preserve"> [en línea]. Ed. Ediciones INCA, La Habana, Cuba, 157 p., ISBN 978-959-7023-51-7, [Consultado: 27 de enero de 2016], Disponible en: &lt;</w:t>
      </w:r>
      <w:hyperlink r:id="rId19" w:tgtFrame="_blank" w:history="1">
        <w:r w:rsidRPr="00EA6CE9">
          <w:rPr>
            <w:rStyle w:val="Hipervnculo"/>
            <w:rFonts w:cs="Arial"/>
          </w:rPr>
          <w:t>http://mst.ama.cu/578/</w:t>
        </w:r>
      </w:hyperlink>
      <w:r w:rsidRPr="00EA6CE9">
        <w:rPr>
          <w:rFonts w:cs="Arial"/>
        </w:rPr>
        <w:t>&gt;.</w:t>
      </w:r>
    </w:p>
    <w:p w14:paraId="18829932" w14:textId="77777777" w:rsidR="00F452DF" w:rsidRPr="00EA6CE9" w:rsidRDefault="00F452DF" w:rsidP="00F452DF">
      <w:pPr>
        <w:spacing w:after="0"/>
        <w:rPr>
          <w:rFonts w:cs="Arial"/>
        </w:rPr>
      </w:pPr>
      <w:r w:rsidRPr="00EA6CE9">
        <w:rPr>
          <w:rFonts w:cs="Arial"/>
        </w:rPr>
        <w:t>Rabí, O. (1997). Comportamiento de una variedad de maíz de introducción. X Fórum de Ciencia y Técnica, IIHLD.</w:t>
      </w:r>
    </w:p>
    <w:p w14:paraId="653BC6F0" w14:textId="77777777" w:rsidR="00F452DF" w:rsidRPr="00EA6CE9" w:rsidRDefault="00F452DF" w:rsidP="00F452DF">
      <w:pPr>
        <w:spacing w:after="0"/>
        <w:rPr>
          <w:rFonts w:cs="Arial"/>
          <w:b/>
          <w:lang w:val="es-ES_tradnl"/>
        </w:rPr>
      </w:pPr>
      <w:r w:rsidRPr="00EA6CE9">
        <w:rPr>
          <w:rFonts w:cs="Arial"/>
          <w:lang w:val="es-ES_tradnl"/>
        </w:rPr>
        <w:t>Ramos, B.L.R.</w:t>
      </w:r>
      <w:r w:rsidRPr="00EA6CE9">
        <w:rPr>
          <w:rFonts w:cs="Arial"/>
          <w:b/>
          <w:lang w:val="es-ES_tradnl"/>
        </w:rPr>
        <w:t>,</w:t>
      </w:r>
      <w:r w:rsidRPr="00EA6CE9">
        <w:rPr>
          <w:rFonts w:cs="Arial"/>
          <w:lang w:val="es-ES_tradnl"/>
        </w:rPr>
        <w:t xml:space="preserve"> Montenegro, S. T. C.</w:t>
      </w:r>
      <w:r w:rsidRPr="00EA6CE9">
        <w:rPr>
          <w:rFonts w:cs="Arial"/>
          <w:b/>
          <w:lang w:val="es-ES_tradnl"/>
        </w:rPr>
        <w:t>,</w:t>
      </w:r>
      <w:r w:rsidRPr="00EA6CE9">
        <w:rPr>
          <w:rFonts w:cs="Arial"/>
          <w:lang w:val="es-ES_tradnl"/>
        </w:rPr>
        <w:t xml:space="preserve"> </w:t>
      </w:r>
      <w:r w:rsidRPr="00EA6CE9">
        <w:rPr>
          <w:rFonts w:cs="Arial"/>
          <w:i/>
          <w:iCs/>
          <w:lang w:val="en-US"/>
        </w:rPr>
        <w:t>&amp;</w:t>
      </w:r>
      <w:r w:rsidRPr="00EA6CE9">
        <w:rPr>
          <w:rFonts w:cs="Arial"/>
          <w:lang w:val="es-ES_tradnl"/>
        </w:rPr>
        <w:t xml:space="preserve"> Pereira, </w:t>
      </w:r>
      <w:r w:rsidRPr="00EA6CE9">
        <w:rPr>
          <w:rFonts w:cs="Arial"/>
          <w:b/>
          <w:lang w:val="es-ES_tradnl"/>
        </w:rPr>
        <w:t>S.N. (2011). ‘</w:t>
      </w:r>
      <w:r w:rsidRPr="00EA6CE9">
        <w:rPr>
          <w:rFonts w:cs="Arial"/>
          <w:lang w:val="es-ES_tradnl"/>
        </w:rPr>
        <w:t xml:space="preserve">‘Perspectivas para o uso da quitosana </w:t>
      </w:r>
      <w:proofErr w:type="spellStart"/>
      <w:r w:rsidRPr="00EA6CE9">
        <w:rPr>
          <w:rFonts w:cs="Arial"/>
          <w:lang w:val="es-ES_tradnl"/>
        </w:rPr>
        <w:t>na</w:t>
      </w:r>
      <w:proofErr w:type="spellEnd"/>
      <w:r w:rsidRPr="00EA6CE9">
        <w:rPr>
          <w:rFonts w:cs="Arial"/>
          <w:lang w:val="es-ES_tradnl"/>
        </w:rPr>
        <w:t xml:space="preserve"> agricultura’’. Revista Iberoamericana de Polímeros, </w:t>
      </w:r>
      <w:r w:rsidRPr="00EA6CE9">
        <w:rPr>
          <w:rFonts w:cs="Arial"/>
          <w:b/>
          <w:lang w:val="es-ES_tradnl"/>
        </w:rPr>
        <w:t>12(4):</w:t>
      </w:r>
      <w:r w:rsidRPr="00EA6CE9">
        <w:rPr>
          <w:rFonts w:cs="Arial"/>
          <w:lang w:val="es-ES_tradnl"/>
        </w:rPr>
        <w:t xml:space="preserve"> 195–215</w:t>
      </w:r>
    </w:p>
    <w:p w14:paraId="414BD2BC" w14:textId="77777777" w:rsidR="00F452DF" w:rsidRPr="00EA6CE9" w:rsidRDefault="00F452DF" w:rsidP="00F452DF">
      <w:pPr>
        <w:spacing w:after="0"/>
        <w:rPr>
          <w:rFonts w:cs="Arial"/>
          <w:lang w:val="en-US"/>
        </w:rPr>
      </w:pPr>
      <w:r w:rsidRPr="00EA6CE9">
        <w:rPr>
          <w:rFonts w:cs="Arial"/>
          <w:lang w:val="en-US"/>
        </w:rPr>
        <w:lastRenderedPageBreak/>
        <w:t xml:space="preserve">Reyes, P.J.J., </w:t>
      </w:r>
      <w:proofErr w:type="spellStart"/>
      <w:r w:rsidRPr="00EA6CE9">
        <w:rPr>
          <w:rFonts w:cs="Arial"/>
          <w:lang w:val="en-US"/>
        </w:rPr>
        <w:t>Enríquez</w:t>
      </w:r>
      <w:proofErr w:type="spellEnd"/>
      <w:r w:rsidRPr="00EA6CE9">
        <w:rPr>
          <w:rFonts w:cs="Arial"/>
          <w:lang w:val="en-US"/>
        </w:rPr>
        <w:t>, A.E.A., Ramírez, A.M.A., Rodríguez, P.A.T., Lara, C.L.,</w:t>
      </w:r>
      <w:r w:rsidRPr="00EA6CE9">
        <w:rPr>
          <w:rFonts w:cs="Arial"/>
          <w:i/>
          <w:iCs/>
          <w:lang w:val="en-US"/>
        </w:rPr>
        <w:t xml:space="preserve"> &amp;</w:t>
      </w:r>
      <w:r w:rsidRPr="00EA6CE9">
        <w:rPr>
          <w:rFonts w:cs="Arial"/>
          <w:lang w:val="en-US"/>
        </w:rPr>
        <w:t xml:space="preserve"> Hernández., M.L.G. (2019). Evaluation of the growth, yield and nutritional quality of pepper fruit with the application of </w:t>
      </w:r>
      <w:proofErr w:type="spellStart"/>
      <w:r w:rsidRPr="00EA6CE9">
        <w:rPr>
          <w:rFonts w:cs="Arial"/>
          <w:lang w:val="en-US"/>
        </w:rPr>
        <w:t>Quitomax</w:t>
      </w:r>
      <w:proofErr w:type="spellEnd"/>
      <w:r w:rsidRPr="00EA6CE9">
        <w:rPr>
          <w:rFonts w:cs="Arial"/>
          <w:lang w:val="en-US"/>
        </w:rPr>
        <w:t xml:space="preserve">®. </w:t>
      </w:r>
      <w:proofErr w:type="spellStart"/>
      <w:r w:rsidRPr="00EA6CE9">
        <w:rPr>
          <w:rFonts w:cs="Arial"/>
          <w:lang w:val="en-US"/>
        </w:rPr>
        <w:t>Ciencias</w:t>
      </w:r>
      <w:proofErr w:type="spellEnd"/>
      <w:r w:rsidRPr="00EA6CE9">
        <w:rPr>
          <w:rFonts w:cs="Arial"/>
          <w:lang w:val="en-US"/>
        </w:rPr>
        <w:t xml:space="preserve"> </w:t>
      </w:r>
      <w:proofErr w:type="spellStart"/>
      <w:r w:rsidRPr="00EA6CE9">
        <w:rPr>
          <w:rFonts w:cs="Arial"/>
          <w:lang w:val="en-US"/>
        </w:rPr>
        <w:t>en</w:t>
      </w:r>
      <w:proofErr w:type="spellEnd"/>
      <w:r w:rsidRPr="00EA6CE9">
        <w:rPr>
          <w:rFonts w:cs="Arial"/>
          <w:lang w:val="en-US"/>
        </w:rPr>
        <w:t xml:space="preserve"> </w:t>
      </w:r>
      <w:proofErr w:type="spellStart"/>
      <w:r w:rsidRPr="00EA6CE9">
        <w:rPr>
          <w:rFonts w:cs="Arial"/>
          <w:lang w:val="en-US"/>
        </w:rPr>
        <w:t>Investigción</w:t>
      </w:r>
      <w:proofErr w:type="spellEnd"/>
      <w:r w:rsidRPr="00EA6CE9">
        <w:rPr>
          <w:rFonts w:cs="Arial"/>
          <w:lang w:val="en-US"/>
        </w:rPr>
        <w:t xml:space="preserve"> </w:t>
      </w:r>
      <w:proofErr w:type="spellStart"/>
      <w:r w:rsidRPr="00EA6CE9">
        <w:rPr>
          <w:rFonts w:cs="Arial"/>
          <w:lang w:val="en-US"/>
        </w:rPr>
        <w:t>Agropecuaria</w:t>
      </w:r>
      <w:proofErr w:type="spellEnd"/>
      <w:r w:rsidRPr="00EA6CE9">
        <w:rPr>
          <w:rFonts w:cs="Arial"/>
          <w:lang w:val="en-US"/>
        </w:rPr>
        <w:t xml:space="preserve">, 46 (1): 277-289. </w:t>
      </w:r>
    </w:p>
    <w:p w14:paraId="14E03F34" w14:textId="532D0C5A" w:rsidR="00F452DF" w:rsidRPr="00EA6CE9" w:rsidRDefault="00F452DF" w:rsidP="00F452DF">
      <w:pPr>
        <w:spacing w:after="0"/>
        <w:rPr>
          <w:rFonts w:cs="Arial"/>
        </w:rPr>
      </w:pPr>
      <w:r w:rsidRPr="00EA6CE9">
        <w:rPr>
          <w:rFonts w:cs="Arial"/>
        </w:rPr>
        <w:t xml:space="preserve">Torres, R.J.A., Reyes, P.J.J., González, G.L.G., Jiménez, P.M., </w:t>
      </w:r>
      <w:proofErr w:type="spellStart"/>
      <w:r w:rsidRPr="00EA6CE9">
        <w:rPr>
          <w:rFonts w:cs="Arial"/>
        </w:rPr>
        <w:t>Boicet</w:t>
      </w:r>
      <w:proofErr w:type="spellEnd"/>
      <w:r w:rsidRPr="00EA6CE9">
        <w:rPr>
          <w:rFonts w:cs="Arial"/>
        </w:rPr>
        <w:t xml:space="preserve">, F.T., Enríquez, A.E.A., Rodríguez, </w:t>
      </w:r>
      <w:proofErr w:type="spellStart"/>
      <w:r w:rsidRPr="00EA6CE9">
        <w:rPr>
          <w:rFonts w:cs="Arial"/>
        </w:rPr>
        <w:t>P.AT</w:t>
      </w:r>
      <w:proofErr w:type="gramStart"/>
      <w:r w:rsidRPr="00EA6CE9">
        <w:rPr>
          <w:rFonts w:cs="Arial"/>
        </w:rPr>
        <w:t>.,Ramírez</w:t>
      </w:r>
      <w:proofErr w:type="spellEnd"/>
      <w:proofErr w:type="gramEnd"/>
      <w:r w:rsidRPr="00EA6CE9">
        <w:rPr>
          <w:rFonts w:cs="Arial"/>
        </w:rPr>
        <w:t xml:space="preserve">, A.MA., </w:t>
      </w:r>
      <w:r w:rsidRPr="00EA6CE9">
        <w:rPr>
          <w:rFonts w:cs="Arial"/>
          <w:i/>
          <w:iCs/>
          <w:lang w:val="en-US"/>
        </w:rPr>
        <w:t>&amp;</w:t>
      </w:r>
      <w:r w:rsidRPr="00EA6CE9">
        <w:rPr>
          <w:rFonts w:cs="Arial"/>
          <w:lang w:val="en-US"/>
        </w:rPr>
        <w:t xml:space="preserve"> </w:t>
      </w:r>
      <w:r w:rsidRPr="00EA6CE9">
        <w:rPr>
          <w:rFonts w:cs="Arial"/>
        </w:rPr>
        <w:t xml:space="preserve">González, </w:t>
      </w:r>
      <w:proofErr w:type="spellStart"/>
      <w:r w:rsidRPr="00EA6CE9">
        <w:rPr>
          <w:rFonts w:cs="Arial"/>
        </w:rPr>
        <w:t>R.JCh</w:t>
      </w:r>
      <w:proofErr w:type="spellEnd"/>
      <w:r w:rsidRPr="00EA6CE9">
        <w:rPr>
          <w:rFonts w:cs="Arial"/>
        </w:rPr>
        <w:t>. (2018). Respuesta agronómica de dos variedades de maíz blanco (</w:t>
      </w:r>
      <w:r w:rsidRPr="00EA6CE9">
        <w:rPr>
          <w:rFonts w:cs="Arial"/>
          <w:i/>
          <w:iCs/>
        </w:rPr>
        <w:t xml:space="preserve">Zea </w:t>
      </w:r>
      <w:proofErr w:type="spellStart"/>
      <w:r w:rsidRPr="00EA6CE9">
        <w:rPr>
          <w:rFonts w:cs="Arial"/>
          <w:i/>
          <w:iCs/>
        </w:rPr>
        <w:t>mays</w:t>
      </w:r>
      <w:proofErr w:type="spellEnd"/>
      <w:r w:rsidRPr="00EA6CE9">
        <w:rPr>
          <w:rFonts w:cs="Arial"/>
        </w:rPr>
        <w:t xml:space="preserve">, L.) a la </w:t>
      </w:r>
      <w:r w:rsidR="00991B81" w:rsidRPr="00EA6CE9">
        <w:rPr>
          <w:rFonts w:cs="Arial"/>
        </w:rPr>
        <w:t>aplicación</w:t>
      </w:r>
      <w:r w:rsidRPr="00EA6CE9">
        <w:rPr>
          <w:rFonts w:cs="Arial"/>
        </w:rPr>
        <w:t xml:space="preserve"> de </w:t>
      </w:r>
      <w:proofErr w:type="spellStart"/>
      <w:r w:rsidRPr="00EA6CE9">
        <w:rPr>
          <w:rFonts w:cs="Arial"/>
        </w:rPr>
        <w:t>Quitomax</w:t>
      </w:r>
      <w:proofErr w:type="spellEnd"/>
      <w:r w:rsidRPr="00EA6CE9">
        <w:rPr>
          <w:rFonts w:cs="Arial"/>
        </w:rPr>
        <w:t xml:space="preserve">, </w:t>
      </w:r>
      <w:proofErr w:type="spellStart"/>
      <w:r w:rsidRPr="00EA6CE9">
        <w:rPr>
          <w:rFonts w:cs="Arial"/>
        </w:rPr>
        <w:t>Azofert</w:t>
      </w:r>
      <w:proofErr w:type="spellEnd"/>
      <w:r w:rsidRPr="00EA6CE9">
        <w:rPr>
          <w:rFonts w:cs="Arial"/>
        </w:rPr>
        <w:t xml:space="preserve"> y </w:t>
      </w:r>
      <w:proofErr w:type="spellStart"/>
      <w:r w:rsidRPr="00EA6CE9">
        <w:rPr>
          <w:rFonts w:cs="Arial"/>
        </w:rPr>
        <w:t>Ecomic</w:t>
      </w:r>
      <w:proofErr w:type="spellEnd"/>
      <w:r w:rsidRPr="00EA6CE9">
        <w:rPr>
          <w:rFonts w:cs="Arial"/>
        </w:rPr>
        <w:t>. Biotecnia, 20(1):3–7.</w:t>
      </w:r>
    </w:p>
    <w:p w14:paraId="79E57D9C" w14:textId="77777777" w:rsidR="00F452DF" w:rsidRPr="00EA6CE9" w:rsidRDefault="00F452DF" w:rsidP="00F452DF">
      <w:pPr>
        <w:spacing w:after="0"/>
        <w:rPr>
          <w:rFonts w:cs="Arial"/>
        </w:rPr>
      </w:pPr>
      <w:r w:rsidRPr="00EA6CE9">
        <w:rPr>
          <w:rFonts w:cs="Arial"/>
        </w:rPr>
        <w:t xml:space="preserve">Vargas, J., Zepeda, R., Arellano, J., Ávila, M., </w:t>
      </w:r>
      <w:r w:rsidRPr="00EA6CE9">
        <w:rPr>
          <w:rFonts w:cs="Arial"/>
          <w:i/>
          <w:iCs/>
          <w:lang w:val="en-US"/>
        </w:rPr>
        <w:t>&amp;</w:t>
      </w:r>
      <w:r w:rsidRPr="00EA6CE9">
        <w:rPr>
          <w:rFonts w:cs="Arial"/>
        </w:rPr>
        <w:t xml:space="preserve"> Martínez, I. (2013).  Producción de semilla de progenitores e híbridos de maíz de valles altos en dos fechas de siembra. </w:t>
      </w:r>
      <w:r w:rsidRPr="00EA6CE9">
        <w:rPr>
          <w:rFonts w:cs="Arial"/>
          <w:iCs/>
        </w:rPr>
        <w:t>Ciencia y Tecnología Agropecuaria de México</w:t>
      </w:r>
      <w:r w:rsidRPr="00EA6CE9">
        <w:rPr>
          <w:rFonts w:cs="Arial"/>
        </w:rPr>
        <w:t>, 1(1): 26-32.</w:t>
      </w:r>
    </w:p>
    <w:p w14:paraId="7410D410" w14:textId="77777777" w:rsidR="00F452DF" w:rsidRPr="00EA6CE9" w:rsidRDefault="00F452DF" w:rsidP="00F452DF">
      <w:pPr>
        <w:spacing w:after="0"/>
        <w:rPr>
          <w:rFonts w:cs="Arial"/>
        </w:rPr>
      </w:pPr>
      <w:r w:rsidRPr="00EA6CE9">
        <w:rPr>
          <w:rFonts w:cs="Arial"/>
        </w:rPr>
        <w:t>Vaz-Pereira, J.C. D. (2015). Contribución a la sostenibilidad de la producción de maíz (</w:t>
      </w:r>
      <w:r w:rsidRPr="00EA6CE9">
        <w:rPr>
          <w:rFonts w:cs="Arial"/>
          <w:i/>
          <w:iCs/>
        </w:rPr>
        <w:t xml:space="preserve">Zea </w:t>
      </w:r>
      <w:proofErr w:type="spellStart"/>
      <w:r w:rsidRPr="00EA6CE9">
        <w:rPr>
          <w:rFonts w:cs="Arial"/>
          <w:i/>
          <w:iCs/>
        </w:rPr>
        <w:t>mays</w:t>
      </w:r>
      <w:proofErr w:type="spellEnd"/>
      <w:r w:rsidRPr="00EA6CE9">
        <w:rPr>
          <w:rFonts w:cs="Arial"/>
          <w:i/>
          <w:iCs/>
        </w:rPr>
        <w:t xml:space="preserve"> </w:t>
      </w:r>
      <w:r w:rsidRPr="00EA6CE9">
        <w:rPr>
          <w:rFonts w:cs="Arial"/>
        </w:rPr>
        <w:t xml:space="preserve">L.) en Huambo, Angola, a través del manejo agroecológico de las arvenses. Tesis de Doctorado, INCA. Mayabeque, Cuba, 100 p. </w:t>
      </w:r>
    </w:p>
    <w:p w14:paraId="03E08FB7" w14:textId="77777777" w:rsidR="006F4691" w:rsidRPr="00700DF8" w:rsidRDefault="006F4691" w:rsidP="00F452DF">
      <w:pPr>
        <w:pStyle w:val="Bibliografa"/>
        <w:rPr>
          <w:lang w:val="es-CU"/>
        </w:rPr>
      </w:pPr>
    </w:p>
    <w:sectPr w:rsidR="006F4691" w:rsidRPr="00700DF8" w:rsidSect="00B54B95">
      <w:headerReference w:type="default" r:id="rId20"/>
      <w:footerReference w:type="default" r:id="rId21"/>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94D5" w14:textId="77777777" w:rsidR="00294A34" w:rsidRDefault="00294A34" w:rsidP="00276F63">
      <w:pPr>
        <w:spacing w:before="0" w:after="0" w:line="240" w:lineRule="auto"/>
      </w:pPr>
      <w:r>
        <w:separator/>
      </w:r>
    </w:p>
  </w:endnote>
  <w:endnote w:type="continuationSeparator" w:id="0">
    <w:p w14:paraId="28993C33" w14:textId="77777777" w:rsidR="00294A34" w:rsidRDefault="00294A34"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儷宋 Pro">
    <w:altName w:val="Microsoft JhengHei"/>
    <w:charset w:val="51"/>
    <w:family w:val="auto"/>
    <w:pitch w:val="variable"/>
    <w:sig w:usb0="80000001" w:usb1="28091800" w:usb2="00000016" w:usb3="00000000" w:csb0="00100000" w:csb1="00000000"/>
  </w:font>
  <w:font w:name="+mn-ea">
    <w:altName w:val="Times New Roman"/>
    <w:charset w:val="00"/>
    <w:family w:val="roman"/>
    <w:pitch w:val="default"/>
  </w:font>
  <w:font w:name="AdvTime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C669" w14:textId="77777777" w:rsidR="00276F63" w:rsidRDefault="00276F63">
    <w:pPr>
      <w:pStyle w:val="Piedepgina"/>
    </w:pPr>
    <w:r>
      <w:rPr>
        <w:noProof/>
      </w:rPr>
      <w:drawing>
        <wp:anchor distT="0" distB="0" distL="114300" distR="114300" simplePos="0" relativeHeight="251658240" behindDoc="1" locked="0" layoutInCell="1" allowOverlap="1" wp14:anchorId="61821585" wp14:editId="56807345">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0FF5" w14:textId="77777777" w:rsidR="00294A34" w:rsidRDefault="00294A34" w:rsidP="00276F63">
      <w:pPr>
        <w:spacing w:before="0" w:after="0" w:line="240" w:lineRule="auto"/>
      </w:pPr>
      <w:r>
        <w:separator/>
      </w:r>
    </w:p>
  </w:footnote>
  <w:footnote w:type="continuationSeparator" w:id="0">
    <w:p w14:paraId="0DD2C49D" w14:textId="77777777" w:rsidR="00294A34" w:rsidRDefault="00294A34"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C380" w14:textId="77777777" w:rsidR="00276F63" w:rsidRDefault="00276F63">
    <w:pPr>
      <w:pStyle w:val="Encabezado"/>
    </w:pPr>
    <w:r>
      <w:rPr>
        <w:noProof/>
      </w:rPr>
      <w:drawing>
        <wp:anchor distT="0" distB="0" distL="114300" distR="114300" simplePos="0" relativeHeight="251659264" behindDoc="1" locked="0" layoutInCell="1" allowOverlap="1" wp14:anchorId="7D32100E" wp14:editId="049EF74E">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ADB72" w14:textId="77777777" w:rsidR="00276F63" w:rsidRDefault="00276F63">
    <w:pPr>
      <w:pStyle w:val="Encabezado"/>
    </w:pPr>
  </w:p>
  <w:p w14:paraId="7D116500" w14:textId="77777777"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14:paraId="1F5CA0DF" w14:textId="77777777"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287"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3C"/>
    <w:rsid w:val="00014951"/>
    <w:rsid w:val="000C0FA7"/>
    <w:rsid w:val="000F2BCE"/>
    <w:rsid w:val="00276F63"/>
    <w:rsid w:val="00294A34"/>
    <w:rsid w:val="002E2FF8"/>
    <w:rsid w:val="004B34A5"/>
    <w:rsid w:val="005265ED"/>
    <w:rsid w:val="005B747F"/>
    <w:rsid w:val="006952E9"/>
    <w:rsid w:val="006C4816"/>
    <w:rsid w:val="006D50A2"/>
    <w:rsid w:val="006F4691"/>
    <w:rsid w:val="00700DF8"/>
    <w:rsid w:val="00715A1F"/>
    <w:rsid w:val="008018BC"/>
    <w:rsid w:val="008405A6"/>
    <w:rsid w:val="00855E5A"/>
    <w:rsid w:val="00893195"/>
    <w:rsid w:val="009016FB"/>
    <w:rsid w:val="00927599"/>
    <w:rsid w:val="009567D5"/>
    <w:rsid w:val="0098023C"/>
    <w:rsid w:val="00991B81"/>
    <w:rsid w:val="00A435F1"/>
    <w:rsid w:val="00B54B95"/>
    <w:rsid w:val="00B74E79"/>
    <w:rsid w:val="00B81488"/>
    <w:rsid w:val="00B818E8"/>
    <w:rsid w:val="00C705E4"/>
    <w:rsid w:val="00D83261"/>
    <w:rsid w:val="00D92BA0"/>
    <w:rsid w:val="00ED1EAE"/>
    <w:rsid w:val="00F452DF"/>
    <w:rsid w:val="00FB368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43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ind w:left="72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rsid w:val="00FB368D"/>
    <w:rPr>
      <w:color w:val="0000FF"/>
      <w:u w:val="single"/>
    </w:rPr>
  </w:style>
  <w:style w:type="paragraph" w:styleId="Textoindependiente">
    <w:name w:val="Body Text"/>
    <w:basedOn w:val="Normal"/>
    <w:link w:val="TextoindependienteCar"/>
    <w:rsid w:val="008405A6"/>
    <w:pPr>
      <w:spacing w:before="0" w:after="0" w:line="240" w:lineRule="auto"/>
      <w:jc w:val="center"/>
    </w:pPr>
    <w:rPr>
      <w:rFonts w:ascii="Monotype Corsiva" w:hAnsi="Monotype Corsiva"/>
      <w:b/>
      <w:bCs/>
      <w:sz w:val="40"/>
      <w:szCs w:val="40"/>
      <w:lang w:val="es-MX"/>
    </w:rPr>
  </w:style>
  <w:style w:type="character" w:customStyle="1" w:styleId="TextoindependienteCar">
    <w:name w:val="Texto independiente Car"/>
    <w:basedOn w:val="Fuentedeprrafopredeter"/>
    <w:link w:val="Textoindependiente"/>
    <w:rsid w:val="008405A6"/>
    <w:rPr>
      <w:rFonts w:ascii="Monotype Corsiva" w:hAnsi="Monotype Corsiva"/>
      <w:b/>
      <w:bCs/>
      <w:sz w:val="40"/>
      <w:szCs w:val="40"/>
      <w:lang w:val="es-MX" w:eastAsia="es-ES"/>
    </w:rPr>
  </w:style>
  <w:style w:type="table" w:styleId="Tablaconcuadrcula">
    <w:name w:val="Table Grid"/>
    <w:basedOn w:val="Tablanormal"/>
    <w:uiPriority w:val="59"/>
    <w:rsid w:val="008405A6"/>
    <w:rPr>
      <w:rFonts w:ascii="Calibri" w:eastAsia="Calibri" w:hAnsi="Calibri" w:cs="SimSu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Fuentedeprrafopredeter"/>
    <w:rsid w:val="008405A6"/>
  </w:style>
  <w:style w:type="paragraph" w:styleId="NormalWeb">
    <w:name w:val="Normal (Web)"/>
    <w:basedOn w:val="Normal"/>
    <w:uiPriority w:val="99"/>
    <w:rsid w:val="00F452DF"/>
    <w:pPr>
      <w:spacing w:before="100" w:beforeAutospacing="1" w:after="100" w:afterAutospacing="1" w:line="240" w:lineRule="auto"/>
      <w:jc w:val="left"/>
    </w:pPr>
    <w:rPr>
      <w:rFonts w:ascii="Times New Roman" w:hAnsi="Times New Roman"/>
    </w:rPr>
  </w:style>
  <w:style w:type="character" w:customStyle="1" w:styleId="titaut">
    <w:name w:val="tit_aut"/>
    <w:basedOn w:val="Fuentedeprrafopredeter"/>
    <w:rsid w:val="00F452DF"/>
  </w:style>
  <w:style w:type="character" w:styleId="nfasis">
    <w:name w:val="Emphasis"/>
    <w:basedOn w:val="Fuentedeprrafopredeter"/>
    <w:uiPriority w:val="20"/>
    <w:qFormat/>
    <w:rsid w:val="00F452DF"/>
    <w:rPr>
      <w:i/>
      <w:iCs/>
    </w:rPr>
  </w:style>
  <w:style w:type="character" w:customStyle="1" w:styleId="jlqj4b">
    <w:name w:val="jlqj4b"/>
    <w:basedOn w:val="Fuentedeprrafopredeter"/>
    <w:rsid w:val="0085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blanco@inca.edu.cu" TargetMode="External"/><Relationship Id="rId13" Type="http://schemas.openxmlformats.org/officeDocument/2006/relationships/hyperlink" Target="https://orcid.org/0000-0002-6964-5160" TargetMode="External"/><Relationship Id="rId18" Type="http://schemas.openxmlformats.org/officeDocument/2006/relationships/hyperlink" Target="http://www.monografias.com/trabajos40/calidad-agua-miranda/calidad-agua-miranda.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eylen97@gmail.com" TargetMode="External"/><Relationship Id="rId17" Type="http://schemas.openxmlformats.org/officeDocument/2006/relationships/hyperlink" Target="http://www.ciedperu.org/cied/biblio4.htm" TargetMode="External"/><Relationship Id="rId2" Type="http://schemas.openxmlformats.org/officeDocument/2006/relationships/numbering" Target="numbering.xml"/><Relationship Id="rId16" Type="http://schemas.openxmlformats.org/officeDocument/2006/relationships/hyperlink" Target="http://earth.google.es/showc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436-0437" TargetMode="External"/><Relationship Id="rId5" Type="http://schemas.openxmlformats.org/officeDocument/2006/relationships/webSettings" Target="webSettings.xml"/><Relationship Id="rId15" Type="http://schemas.openxmlformats.org/officeDocument/2006/relationships/hyperlink" Target="https://doi.org/10.5424/sjar/2017151-9288" TargetMode="External"/><Relationship Id="rId23" Type="http://schemas.openxmlformats.org/officeDocument/2006/relationships/theme" Target="theme/theme1.xml"/><Relationship Id="rId10" Type="http://schemas.openxmlformats.org/officeDocument/2006/relationships/hyperlink" Target="mailto:ocartaya@inca.edu.cu" TargetMode="External"/><Relationship Id="rId19" Type="http://schemas.openxmlformats.org/officeDocument/2006/relationships/hyperlink" Target="http://mst.ama.cu/578/" TargetMode="External"/><Relationship Id="rId4" Type="http://schemas.openxmlformats.org/officeDocument/2006/relationships/settings" Target="settings.xml"/><Relationship Id="rId9" Type="http://schemas.openxmlformats.org/officeDocument/2006/relationships/hyperlink" Target="https://orcid.org/0000-0002-6325-1005" TargetMode="External"/><Relationship Id="rId14" Type="http://schemas.openxmlformats.org/officeDocument/2006/relationships/chart" Target="charts/char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20Estudiante\Meylin\T.%20Final\Graficos%20camp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97462817148107E-2"/>
          <c:y val="8.3807961504813816E-2"/>
          <c:w val="0.8699142607174104"/>
          <c:h val="0.78896580635754165"/>
        </c:manualLayout>
      </c:layout>
      <c:barChart>
        <c:barDir val="col"/>
        <c:grouping val="clustered"/>
        <c:varyColors val="0"/>
        <c:ser>
          <c:idx val="0"/>
          <c:order val="0"/>
          <c:spPr>
            <a:solidFill>
              <a:srgbClr val="70AD47">
                <a:lumMod val="75000"/>
              </a:srgbClr>
            </a:solidFill>
            <a:ln>
              <a:solidFill>
                <a:srgbClr val="70AD47">
                  <a:lumMod val="75000"/>
                </a:srgbClr>
              </a:solidFill>
            </a:ln>
            <a:scene3d>
              <a:camera prst="orthographicFront"/>
              <a:lightRig rig="threePt" dir="t"/>
            </a:scene3d>
            <a:sp3d>
              <a:bevelT/>
            </a:sp3d>
          </c:spPr>
          <c:invertIfNegative val="0"/>
          <c:val>
            <c:numRef>
              <c:f>'Tallo '!$D$16:$D$22</c:f>
              <c:numCache>
                <c:formatCode>General</c:formatCode>
                <c:ptCount val="7"/>
                <c:pt idx="0">
                  <c:v>5.5</c:v>
                </c:pt>
                <c:pt idx="1">
                  <c:v>6.1</c:v>
                </c:pt>
                <c:pt idx="2">
                  <c:v>6.3</c:v>
                </c:pt>
                <c:pt idx="3">
                  <c:v>8.6</c:v>
                </c:pt>
                <c:pt idx="4">
                  <c:v>7.2</c:v>
                </c:pt>
                <c:pt idx="5">
                  <c:v>12.5</c:v>
                </c:pt>
                <c:pt idx="6">
                  <c:v>11.8</c:v>
                </c:pt>
              </c:numCache>
            </c:numRef>
          </c:val>
          <c:extLst>
            <c:ext xmlns:c16="http://schemas.microsoft.com/office/drawing/2014/chart" uri="{C3380CC4-5D6E-409C-BE32-E72D297353CC}">
              <c16:uniqueId val="{00000000-AE05-41C5-B031-9ECFA6460C28}"/>
            </c:ext>
          </c:extLst>
        </c:ser>
        <c:dLbls>
          <c:showLegendKey val="0"/>
          <c:showVal val="0"/>
          <c:showCatName val="0"/>
          <c:showSerName val="0"/>
          <c:showPercent val="0"/>
          <c:showBubbleSize val="0"/>
        </c:dLbls>
        <c:gapWidth val="101"/>
        <c:axId val="78350592"/>
        <c:axId val="78369152"/>
      </c:barChart>
      <c:catAx>
        <c:axId val="78350592"/>
        <c:scaling>
          <c:orientation val="minMax"/>
        </c:scaling>
        <c:delete val="0"/>
        <c:axPos val="b"/>
        <c:title>
          <c:tx>
            <c:rich>
              <a:bodyPr/>
              <a:lstStyle/>
              <a:p>
                <a:pPr>
                  <a:defRPr lang="en-US"/>
                </a:pPr>
                <a:r>
                  <a:rPr lang="es-ES" sz="900">
                    <a:latin typeface="Arial" pitchFamily="34" charset="0"/>
                    <a:cs typeface="Arial" pitchFamily="34" charset="0"/>
                  </a:rPr>
                  <a:t>Trat.</a:t>
                </a:r>
              </a:p>
            </c:rich>
          </c:tx>
          <c:layout>
            <c:manualLayout>
              <c:xMode val="edge"/>
              <c:yMode val="edge"/>
              <c:x val="0.91157064741907956"/>
              <c:y val="0.91506926217556162"/>
            </c:manualLayout>
          </c:layout>
          <c:overlay val="0"/>
        </c:title>
        <c:majorTickMark val="none"/>
        <c:minorTickMark val="none"/>
        <c:tickLblPos val="nextTo"/>
        <c:txPr>
          <a:bodyPr/>
          <a:lstStyle/>
          <a:p>
            <a:pPr>
              <a:defRPr lang="en-US"/>
            </a:pPr>
            <a:endParaRPr lang="es-CU"/>
          </a:p>
        </c:txPr>
        <c:crossAx val="78369152"/>
        <c:crosses val="autoZero"/>
        <c:auto val="1"/>
        <c:lblAlgn val="ctr"/>
        <c:lblOffset val="100"/>
        <c:noMultiLvlLbl val="0"/>
      </c:catAx>
      <c:valAx>
        <c:axId val="78369152"/>
        <c:scaling>
          <c:orientation val="minMax"/>
          <c:max val="13"/>
          <c:min val="0"/>
        </c:scaling>
        <c:delete val="0"/>
        <c:axPos val="l"/>
        <c:title>
          <c:tx>
            <c:rich>
              <a:bodyPr/>
              <a:lstStyle/>
              <a:p>
                <a:pPr>
                  <a:defRPr lang="en-US"/>
                </a:pPr>
                <a:r>
                  <a:rPr lang="es-ES" sz="900">
                    <a:latin typeface="Arial" pitchFamily="34" charset="0"/>
                    <a:cs typeface="Arial" pitchFamily="34" charset="0"/>
                  </a:rPr>
                  <a:t>Rendimiento (t ha </a:t>
                </a:r>
                <a:r>
                  <a:rPr lang="es-ES" sz="900" baseline="30000">
                    <a:latin typeface="Arial" pitchFamily="34" charset="0"/>
                    <a:cs typeface="Arial" pitchFamily="34" charset="0"/>
                  </a:rPr>
                  <a:t>-1</a:t>
                </a:r>
                <a:r>
                  <a:rPr lang="es-ES" sz="900">
                    <a:latin typeface="Arial" pitchFamily="34" charset="0"/>
                    <a:cs typeface="Arial" pitchFamily="34" charset="0"/>
                  </a:rPr>
                  <a:t>)</a:t>
                </a:r>
              </a:p>
            </c:rich>
          </c:tx>
          <c:overlay val="0"/>
        </c:title>
        <c:numFmt formatCode="General" sourceLinked="0"/>
        <c:majorTickMark val="out"/>
        <c:minorTickMark val="none"/>
        <c:tickLblPos val="nextTo"/>
        <c:txPr>
          <a:bodyPr/>
          <a:lstStyle/>
          <a:p>
            <a:pPr>
              <a:defRPr lang="en-US"/>
            </a:pPr>
            <a:endParaRPr lang="es-CU"/>
          </a:p>
        </c:txPr>
        <c:crossAx val="78350592"/>
        <c:crosses val="autoZero"/>
        <c:crossBetween val="between"/>
        <c:majorUnit val="1"/>
      </c:valAx>
    </c:plotArea>
    <c:plotVisOnly val="1"/>
    <c:dispBlanksAs val="gap"/>
    <c:showDLblsOverMax val="0"/>
  </c:chart>
  <c:spPr>
    <a:ln>
      <a:no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0.11509</cdr:x>
      <cdr:y>0</cdr:y>
    </cdr:from>
    <cdr:to>
      <cdr:x>0.94906</cdr:x>
      <cdr:y>0.52021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26191" y="-3171825"/>
          <a:ext cx="3812911" cy="146668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4DE0A93D-98D9-4DDB-9BFB-1D0AC2B3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18</Pages>
  <Words>5182</Words>
  <Characters>28390</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2021-10-06T06:00:00Z</dcterms:created>
  <dcterms:modified xsi:type="dcterms:W3CDTF">2021-10-07T01:57:00Z</dcterms:modified>
</cp:coreProperties>
</file>