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A8" w:rsidRPr="00323006" w:rsidRDefault="00E331A8" w:rsidP="008D1A62">
      <w:pPr>
        <w:pStyle w:val="YAYABO-PaperTitle-english"/>
        <w:rPr>
          <w:b/>
          <w:sz w:val="28"/>
          <w:szCs w:val="28"/>
          <w:lang w:val="es-US"/>
        </w:rPr>
      </w:pPr>
      <w:r w:rsidRPr="00323006">
        <w:rPr>
          <w:b/>
          <w:i w:val="0"/>
          <w:sz w:val="28"/>
          <w:szCs w:val="28"/>
          <w:lang w:val="es-US"/>
        </w:rPr>
        <w:t>Manejo de</w:t>
      </w:r>
      <w:r w:rsidRPr="00323006">
        <w:rPr>
          <w:b/>
          <w:sz w:val="28"/>
          <w:szCs w:val="28"/>
          <w:lang w:val="es-US"/>
        </w:rPr>
        <w:t xml:space="preserve"> </w:t>
      </w:r>
      <w:proofErr w:type="spellStart"/>
      <w:r w:rsidR="00007E53" w:rsidRPr="00323006">
        <w:rPr>
          <w:b/>
          <w:caps w:val="0"/>
          <w:sz w:val="28"/>
          <w:szCs w:val="28"/>
          <w:lang w:val="es-US"/>
        </w:rPr>
        <w:t>Aethina</w:t>
      </w:r>
      <w:proofErr w:type="spellEnd"/>
      <w:r w:rsidR="00007E53" w:rsidRPr="00323006">
        <w:rPr>
          <w:b/>
          <w:caps w:val="0"/>
          <w:sz w:val="28"/>
          <w:szCs w:val="28"/>
          <w:lang w:val="es-US"/>
        </w:rPr>
        <w:t xml:space="preserve"> </w:t>
      </w:r>
      <w:proofErr w:type="spellStart"/>
      <w:r w:rsidR="00007E53" w:rsidRPr="00323006">
        <w:rPr>
          <w:b/>
          <w:caps w:val="0"/>
          <w:sz w:val="28"/>
          <w:szCs w:val="28"/>
          <w:lang w:val="es-US"/>
        </w:rPr>
        <w:t>tumida</w:t>
      </w:r>
      <w:proofErr w:type="spellEnd"/>
      <w:r w:rsidRPr="00323006">
        <w:rPr>
          <w:b/>
          <w:i w:val="0"/>
          <w:sz w:val="28"/>
          <w:szCs w:val="28"/>
          <w:lang w:val="es-US"/>
        </w:rPr>
        <w:t xml:space="preserve"> </w:t>
      </w:r>
      <w:r w:rsidR="00007E53" w:rsidRPr="00323006">
        <w:rPr>
          <w:b/>
          <w:i w:val="0"/>
          <w:sz w:val="28"/>
          <w:szCs w:val="28"/>
          <w:lang w:val="es-US"/>
        </w:rPr>
        <w:t>(</w:t>
      </w:r>
      <w:r w:rsidRPr="00323006">
        <w:rPr>
          <w:b/>
          <w:i w:val="0"/>
          <w:sz w:val="28"/>
          <w:szCs w:val="28"/>
          <w:lang w:val="es-US"/>
        </w:rPr>
        <w:t>Murray</w:t>
      </w:r>
      <w:r w:rsidR="00007E53" w:rsidRPr="00323006">
        <w:rPr>
          <w:b/>
          <w:i w:val="0"/>
          <w:sz w:val="28"/>
          <w:szCs w:val="28"/>
          <w:lang w:val="es-US"/>
        </w:rPr>
        <w:t>)</w:t>
      </w:r>
      <w:r w:rsidRPr="00323006">
        <w:rPr>
          <w:b/>
          <w:i w:val="0"/>
          <w:sz w:val="28"/>
          <w:szCs w:val="28"/>
          <w:lang w:val="es-US"/>
        </w:rPr>
        <w:t xml:space="preserve"> con </w:t>
      </w:r>
      <w:proofErr w:type="spellStart"/>
      <w:r w:rsidR="00007E53" w:rsidRPr="00323006">
        <w:rPr>
          <w:b/>
          <w:caps w:val="0"/>
          <w:sz w:val="28"/>
          <w:szCs w:val="28"/>
          <w:lang w:val="es-US"/>
        </w:rPr>
        <w:t>Beauveria</w:t>
      </w:r>
      <w:proofErr w:type="spellEnd"/>
      <w:r w:rsidR="00007E53" w:rsidRPr="00323006">
        <w:rPr>
          <w:b/>
          <w:caps w:val="0"/>
          <w:sz w:val="28"/>
          <w:szCs w:val="28"/>
          <w:lang w:val="es-US"/>
        </w:rPr>
        <w:t xml:space="preserve"> </w:t>
      </w:r>
      <w:proofErr w:type="spellStart"/>
      <w:r w:rsidR="00007E53" w:rsidRPr="00323006">
        <w:rPr>
          <w:b/>
          <w:caps w:val="0"/>
          <w:sz w:val="28"/>
          <w:szCs w:val="28"/>
          <w:lang w:val="es-US"/>
        </w:rPr>
        <w:t>bassiana</w:t>
      </w:r>
      <w:proofErr w:type="spellEnd"/>
      <w:r w:rsidR="00007E53" w:rsidRPr="00323006">
        <w:rPr>
          <w:b/>
          <w:i w:val="0"/>
          <w:caps w:val="0"/>
          <w:sz w:val="28"/>
          <w:szCs w:val="28"/>
          <w:lang w:val="es-US"/>
        </w:rPr>
        <w:t xml:space="preserve"> (</w:t>
      </w:r>
      <w:r w:rsidRPr="00323006">
        <w:rPr>
          <w:b/>
          <w:i w:val="0"/>
          <w:sz w:val="28"/>
          <w:szCs w:val="28"/>
          <w:lang w:val="es-US"/>
        </w:rPr>
        <w:t>Bals</w:t>
      </w:r>
      <w:r w:rsidR="00007E53" w:rsidRPr="00323006">
        <w:rPr>
          <w:b/>
          <w:i w:val="0"/>
          <w:sz w:val="28"/>
          <w:szCs w:val="28"/>
          <w:lang w:val="es-US"/>
        </w:rPr>
        <w:t>)</w:t>
      </w:r>
      <w:r w:rsidRPr="00323006">
        <w:rPr>
          <w:b/>
          <w:i w:val="0"/>
          <w:sz w:val="28"/>
          <w:szCs w:val="28"/>
          <w:lang w:val="es-US"/>
        </w:rPr>
        <w:t xml:space="preserve"> y </w:t>
      </w:r>
      <w:proofErr w:type="spellStart"/>
      <w:r w:rsidR="00007E53" w:rsidRPr="00323006">
        <w:rPr>
          <w:b/>
          <w:sz w:val="28"/>
          <w:szCs w:val="28"/>
          <w:lang w:val="es-US"/>
        </w:rPr>
        <w:t>M</w:t>
      </w:r>
      <w:r w:rsidR="00007E53" w:rsidRPr="00323006">
        <w:rPr>
          <w:b/>
          <w:caps w:val="0"/>
          <w:sz w:val="28"/>
          <w:szCs w:val="28"/>
          <w:lang w:val="es-US"/>
        </w:rPr>
        <w:t>etarhizium</w:t>
      </w:r>
      <w:proofErr w:type="spellEnd"/>
      <w:r w:rsidR="00007E53" w:rsidRPr="00323006">
        <w:rPr>
          <w:b/>
          <w:caps w:val="0"/>
          <w:sz w:val="28"/>
          <w:szCs w:val="28"/>
          <w:lang w:val="es-US"/>
        </w:rPr>
        <w:t xml:space="preserve"> </w:t>
      </w:r>
      <w:proofErr w:type="spellStart"/>
      <w:r w:rsidR="00007E53" w:rsidRPr="00323006">
        <w:rPr>
          <w:b/>
          <w:caps w:val="0"/>
          <w:sz w:val="28"/>
          <w:szCs w:val="28"/>
          <w:lang w:val="es-US"/>
        </w:rPr>
        <w:t>anisopliae</w:t>
      </w:r>
      <w:proofErr w:type="spellEnd"/>
      <w:r w:rsidR="00007E53" w:rsidRPr="00323006">
        <w:rPr>
          <w:b/>
          <w:i w:val="0"/>
          <w:caps w:val="0"/>
          <w:sz w:val="28"/>
          <w:szCs w:val="28"/>
          <w:lang w:val="es-US"/>
        </w:rPr>
        <w:t xml:space="preserve"> (</w:t>
      </w:r>
      <w:r w:rsidRPr="00323006">
        <w:rPr>
          <w:b/>
          <w:i w:val="0"/>
          <w:sz w:val="28"/>
          <w:szCs w:val="28"/>
          <w:lang w:val="es-US"/>
        </w:rPr>
        <w:t>L</w:t>
      </w:r>
      <w:r w:rsidRPr="00323006">
        <w:rPr>
          <w:b/>
          <w:sz w:val="28"/>
          <w:szCs w:val="28"/>
          <w:lang w:val="es-US"/>
        </w:rPr>
        <w:t>.</w:t>
      </w:r>
      <w:r w:rsidR="00007E53" w:rsidRPr="00323006">
        <w:rPr>
          <w:b/>
          <w:i w:val="0"/>
          <w:sz w:val="28"/>
          <w:szCs w:val="28"/>
          <w:lang w:val="es-US"/>
        </w:rPr>
        <w:t>)</w:t>
      </w:r>
      <w:r w:rsidRPr="00323006">
        <w:rPr>
          <w:b/>
          <w:sz w:val="28"/>
          <w:szCs w:val="28"/>
          <w:lang w:val="es-US"/>
        </w:rPr>
        <w:t xml:space="preserve"> </w:t>
      </w:r>
    </w:p>
    <w:p w:rsidR="008D1A62" w:rsidRPr="00380B25" w:rsidRDefault="00372E1D" w:rsidP="008D1A62">
      <w:pPr>
        <w:pStyle w:val="YAYABO-PaperTitle-english"/>
      </w:pPr>
      <w:r w:rsidRPr="00323006">
        <w:rPr>
          <w:i w:val="0"/>
        </w:rPr>
        <w:t>Management of</w:t>
      </w:r>
      <w:r w:rsidRPr="00380B25">
        <w:t xml:space="preserve"> </w:t>
      </w:r>
      <w:proofErr w:type="spellStart"/>
      <w:r w:rsidR="00EF4174">
        <w:rPr>
          <w:caps w:val="0"/>
        </w:rPr>
        <w:t>A</w:t>
      </w:r>
      <w:r w:rsidR="00EF4174" w:rsidRPr="00EF4174">
        <w:rPr>
          <w:caps w:val="0"/>
        </w:rPr>
        <w:t>ethina</w:t>
      </w:r>
      <w:proofErr w:type="spellEnd"/>
      <w:r w:rsidR="00EF4174" w:rsidRPr="00EF4174">
        <w:rPr>
          <w:caps w:val="0"/>
        </w:rPr>
        <w:t xml:space="preserve"> </w:t>
      </w:r>
      <w:proofErr w:type="spellStart"/>
      <w:r w:rsidR="00EF4174" w:rsidRPr="00EF4174">
        <w:rPr>
          <w:caps w:val="0"/>
        </w:rPr>
        <w:t>tumida</w:t>
      </w:r>
      <w:proofErr w:type="spellEnd"/>
      <w:r w:rsidRPr="00380B25">
        <w:t xml:space="preserve"> </w:t>
      </w:r>
      <w:r w:rsidR="00EF4174">
        <w:rPr>
          <w:i w:val="0"/>
        </w:rPr>
        <w:t>(</w:t>
      </w:r>
      <w:r w:rsidRPr="00EF4174">
        <w:rPr>
          <w:i w:val="0"/>
        </w:rPr>
        <w:t>Murray</w:t>
      </w:r>
      <w:r w:rsidR="00EF4174">
        <w:rPr>
          <w:i w:val="0"/>
        </w:rPr>
        <w:t>)</w:t>
      </w:r>
      <w:r w:rsidRPr="00380B25">
        <w:t xml:space="preserve"> </w:t>
      </w:r>
      <w:r w:rsidRPr="00323006">
        <w:rPr>
          <w:i w:val="0"/>
        </w:rPr>
        <w:t>whih</w:t>
      </w:r>
      <w:r w:rsidRPr="00380B25">
        <w:t xml:space="preserve"> </w:t>
      </w:r>
      <w:proofErr w:type="spellStart"/>
      <w:r w:rsidR="00EF4174">
        <w:rPr>
          <w:caps w:val="0"/>
        </w:rPr>
        <w:t>B</w:t>
      </w:r>
      <w:r w:rsidR="00EF4174" w:rsidRPr="00380B25">
        <w:rPr>
          <w:caps w:val="0"/>
        </w:rPr>
        <w:t>eauveria</w:t>
      </w:r>
      <w:proofErr w:type="spellEnd"/>
      <w:r w:rsidR="00EF4174" w:rsidRPr="00380B25">
        <w:rPr>
          <w:caps w:val="0"/>
        </w:rPr>
        <w:t xml:space="preserve"> </w:t>
      </w:r>
      <w:proofErr w:type="spellStart"/>
      <w:r w:rsidR="00EF4174" w:rsidRPr="00380B25">
        <w:rPr>
          <w:caps w:val="0"/>
        </w:rPr>
        <w:t>bassiana</w:t>
      </w:r>
      <w:proofErr w:type="spellEnd"/>
      <w:r w:rsidR="00EF4174" w:rsidRPr="00380B25">
        <w:rPr>
          <w:caps w:val="0"/>
        </w:rPr>
        <w:t xml:space="preserve"> </w:t>
      </w:r>
      <w:r w:rsidR="00EF4174">
        <w:rPr>
          <w:i w:val="0"/>
          <w:caps w:val="0"/>
        </w:rPr>
        <w:t>(</w:t>
      </w:r>
      <w:r w:rsidRPr="00EF4174">
        <w:rPr>
          <w:i w:val="0"/>
        </w:rPr>
        <w:t>Bals</w:t>
      </w:r>
      <w:r w:rsidR="00EF4174">
        <w:rPr>
          <w:i w:val="0"/>
        </w:rPr>
        <w:t>)</w:t>
      </w:r>
      <w:r w:rsidRPr="00380B25">
        <w:t xml:space="preserve"> </w:t>
      </w:r>
      <w:r w:rsidRPr="00323006">
        <w:rPr>
          <w:i w:val="0"/>
        </w:rPr>
        <w:t xml:space="preserve">and </w:t>
      </w:r>
      <w:proofErr w:type="spellStart"/>
      <w:r w:rsidR="00EF4174">
        <w:rPr>
          <w:caps w:val="0"/>
        </w:rPr>
        <w:t>M</w:t>
      </w:r>
      <w:r w:rsidR="00EF4174" w:rsidRPr="00380B25">
        <w:rPr>
          <w:caps w:val="0"/>
        </w:rPr>
        <w:t>etarhizium</w:t>
      </w:r>
      <w:proofErr w:type="spellEnd"/>
      <w:r w:rsidR="00EF4174" w:rsidRPr="00380B25">
        <w:rPr>
          <w:caps w:val="0"/>
        </w:rPr>
        <w:t xml:space="preserve"> </w:t>
      </w:r>
      <w:proofErr w:type="spellStart"/>
      <w:r w:rsidR="00EF4174" w:rsidRPr="00380B25">
        <w:rPr>
          <w:caps w:val="0"/>
        </w:rPr>
        <w:t>anisopliae</w:t>
      </w:r>
      <w:proofErr w:type="spellEnd"/>
      <w:r w:rsidR="00EF4174" w:rsidRPr="00380B25">
        <w:rPr>
          <w:caps w:val="0"/>
        </w:rPr>
        <w:t xml:space="preserve"> </w:t>
      </w:r>
      <w:r w:rsidR="00EF4174">
        <w:rPr>
          <w:i w:val="0"/>
          <w:caps w:val="0"/>
        </w:rPr>
        <w:t>(</w:t>
      </w:r>
      <w:r w:rsidRPr="00EF4174">
        <w:rPr>
          <w:i w:val="0"/>
        </w:rPr>
        <w:t>L.</w:t>
      </w:r>
      <w:r w:rsidR="00EF4174">
        <w:rPr>
          <w:i w:val="0"/>
        </w:rPr>
        <w:t>)</w:t>
      </w:r>
    </w:p>
    <w:p w:rsidR="008D1A62" w:rsidRPr="00380B25" w:rsidRDefault="00F4706C" w:rsidP="008D1A62">
      <w:pPr>
        <w:pStyle w:val="YAYABO-Authors"/>
        <w:rPr>
          <w:lang w:val="es-US"/>
        </w:rPr>
      </w:pPr>
      <w:proofErr w:type="spellStart"/>
      <w:r w:rsidRPr="00380B25">
        <w:rPr>
          <w:lang w:val="es-US"/>
        </w:rPr>
        <w:t>Yander</w:t>
      </w:r>
      <w:proofErr w:type="spellEnd"/>
      <w:r w:rsidRPr="00380B25">
        <w:rPr>
          <w:lang w:val="es-US"/>
        </w:rPr>
        <w:t xml:space="preserve"> Fernández Cancio</w:t>
      </w:r>
      <w:r w:rsidR="008D1A62" w:rsidRPr="00380B25">
        <w:rPr>
          <w:vertAlign w:val="superscript"/>
          <w:lang w:val="es-US"/>
        </w:rPr>
        <w:t>1</w:t>
      </w:r>
      <w:r w:rsidR="002603B2" w:rsidRPr="00380B25">
        <w:rPr>
          <w:lang w:val="es-US"/>
        </w:rPr>
        <w:t xml:space="preserve">, Master en Ciencias Agrícolas, Profesor Auxiliar </w:t>
      </w:r>
      <w:r w:rsidR="008D1A62" w:rsidRPr="00380B25">
        <w:rPr>
          <w:lang w:val="es-US"/>
        </w:rPr>
        <w:t>(</w:t>
      </w:r>
      <w:r w:rsidR="004720A9" w:rsidRPr="00380B25">
        <w:rPr>
          <w:lang w:val="es-US"/>
        </w:rPr>
        <w:t>https://orcid.org/0000-0003-4241-6541</w:t>
      </w:r>
      <w:r w:rsidR="008D1A62" w:rsidRPr="00380B25">
        <w:rPr>
          <w:lang w:val="es-US"/>
        </w:rPr>
        <w:t xml:space="preserve">), </w:t>
      </w:r>
    </w:p>
    <w:p w:rsidR="002D6872" w:rsidRPr="00380B25" w:rsidRDefault="00F4706C" w:rsidP="005F0D9E">
      <w:pPr>
        <w:pStyle w:val="YAYABO-Authors"/>
        <w:rPr>
          <w:lang w:val="es-US"/>
        </w:rPr>
      </w:pPr>
      <w:proofErr w:type="spellStart"/>
      <w:r w:rsidRPr="00380B25">
        <w:rPr>
          <w:lang w:val="es-US"/>
        </w:rPr>
        <w:t>Leidys</w:t>
      </w:r>
      <w:proofErr w:type="spellEnd"/>
      <w:r w:rsidRPr="00380B25">
        <w:rPr>
          <w:lang w:val="es-US"/>
        </w:rPr>
        <w:t xml:space="preserve"> Verano Luis</w:t>
      </w:r>
      <w:r w:rsidRPr="00380B25">
        <w:rPr>
          <w:vertAlign w:val="superscript"/>
          <w:lang w:val="es-US"/>
        </w:rPr>
        <w:t xml:space="preserve"> </w:t>
      </w:r>
      <w:r w:rsidR="008D1A62" w:rsidRPr="00380B25">
        <w:rPr>
          <w:vertAlign w:val="superscript"/>
          <w:lang w:val="es-US"/>
        </w:rPr>
        <w:t>2</w:t>
      </w:r>
      <w:r w:rsidR="000D2A7E" w:rsidRPr="00380B25">
        <w:rPr>
          <w:lang w:val="es-US"/>
        </w:rPr>
        <w:t>, Ingeniera Agrónoma</w:t>
      </w:r>
      <w:r w:rsidR="008D1A62" w:rsidRPr="00380B25">
        <w:rPr>
          <w:lang w:val="es-US"/>
        </w:rPr>
        <w:t xml:space="preserve"> </w:t>
      </w:r>
    </w:p>
    <w:p w:rsidR="005F0D9E" w:rsidRPr="00380B25" w:rsidRDefault="008D1A62" w:rsidP="005F0D9E">
      <w:pPr>
        <w:pStyle w:val="YAYABO-Authors"/>
        <w:rPr>
          <w:lang w:val="es-US"/>
        </w:rPr>
      </w:pPr>
      <w:r w:rsidRPr="00380B25">
        <w:rPr>
          <w:lang w:val="es-US"/>
        </w:rPr>
        <w:t>(</w:t>
      </w:r>
      <w:r w:rsidR="004720A9" w:rsidRPr="00380B25">
        <w:rPr>
          <w:lang w:val="es-US"/>
        </w:rPr>
        <w:t>https://orcid.org/0000-0002-9553-7681</w:t>
      </w:r>
      <w:r w:rsidRPr="00380B25">
        <w:rPr>
          <w:lang w:val="es-US"/>
        </w:rPr>
        <w:t xml:space="preserve">) </w:t>
      </w:r>
    </w:p>
    <w:p w:rsidR="002D6872" w:rsidRPr="00380B25" w:rsidRDefault="00F4706C" w:rsidP="00F4706C">
      <w:pPr>
        <w:pStyle w:val="YAYABO-Afiliacin"/>
        <w:rPr>
          <w:b/>
          <w:bCs/>
          <w:i w:val="0"/>
          <w:sz w:val="24"/>
          <w:lang w:val="es-US"/>
        </w:rPr>
      </w:pPr>
      <w:r w:rsidRPr="00380B25">
        <w:rPr>
          <w:b/>
          <w:bCs/>
          <w:i w:val="0"/>
          <w:sz w:val="24"/>
          <w:lang w:val="es-US"/>
        </w:rPr>
        <w:t>Marcos T. García González</w:t>
      </w:r>
      <w:r w:rsidR="00AB352E" w:rsidRPr="00380B25">
        <w:rPr>
          <w:b/>
          <w:bCs/>
          <w:i w:val="0"/>
          <w:sz w:val="24"/>
          <w:vertAlign w:val="superscript"/>
          <w:lang w:val="es-US"/>
        </w:rPr>
        <w:t>1</w:t>
      </w:r>
      <w:r w:rsidR="00DA190E" w:rsidRPr="00380B25">
        <w:rPr>
          <w:b/>
          <w:bCs/>
          <w:i w:val="0"/>
          <w:sz w:val="24"/>
          <w:lang w:val="es-US"/>
        </w:rPr>
        <w:t xml:space="preserve">, </w:t>
      </w:r>
      <w:r w:rsidR="00DA190E" w:rsidRPr="00CD008D">
        <w:rPr>
          <w:b/>
          <w:bCs/>
          <w:i w:val="0"/>
          <w:sz w:val="24"/>
          <w:lang w:val="es-US"/>
        </w:rPr>
        <w:t>D</w:t>
      </w:r>
      <w:bookmarkStart w:id="0" w:name="_GoBack"/>
      <w:bookmarkEnd w:id="0"/>
      <w:r w:rsidR="00DA190E" w:rsidRPr="00CD008D">
        <w:rPr>
          <w:b/>
          <w:bCs/>
          <w:i w:val="0"/>
          <w:sz w:val="24"/>
          <w:lang w:val="es-US"/>
        </w:rPr>
        <w:t>r</w:t>
      </w:r>
      <w:r w:rsidR="00CD008D">
        <w:rPr>
          <w:b/>
          <w:bCs/>
          <w:i w:val="0"/>
          <w:sz w:val="24"/>
          <w:lang w:val="es-US"/>
        </w:rPr>
        <w:t xml:space="preserve"> C</w:t>
      </w:r>
      <w:r w:rsidR="00DA190E" w:rsidRPr="00380B25">
        <w:rPr>
          <w:b/>
          <w:bCs/>
          <w:i w:val="0"/>
          <w:sz w:val="24"/>
          <w:lang w:val="es-US"/>
        </w:rPr>
        <w:t xml:space="preserve">, Profesor Titular </w:t>
      </w:r>
    </w:p>
    <w:p w:rsidR="00F4706C" w:rsidRPr="00380B25" w:rsidRDefault="00CD008D" w:rsidP="00F4706C">
      <w:pPr>
        <w:pStyle w:val="YAYABO-Afiliacin"/>
        <w:rPr>
          <w:b/>
          <w:bCs/>
          <w:i w:val="0"/>
          <w:sz w:val="24"/>
          <w:lang w:val="es-US"/>
        </w:rPr>
      </w:pPr>
      <w:r w:rsidRPr="00CD008D">
        <w:rPr>
          <w:b/>
          <w:bCs/>
          <w:i w:val="0"/>
          <w:sz w:val="24"/>
          <w:lang w:val="es-US"/>
        </w:rPr>
        <w:t>(https://orcid.org/0000-0002-1115-9311)</w:t>
      </w:r>
    </w:p>
    <w:p w:rsidR="002D6872" w:rsidRPr="00380B25" w:rsidRDefault="00F4706C" w:rsidP="008D1A62">
      <w:pPr>
        <w:pStyle w:val="YAYABO-Afiliacin"/>
        <w:rPr>
          <w:b/>
          <w:bCs/>
          <w:i w:val="0"/>
          <w:sz w:val="24"/>
          <w:lang w:val="es-US"/>
        </w:rPr>
      </w:pPr>
      <w:proofErr w:type="spellStart"/>
      <w:r w:rsidRPr="00380B25">
        <w:rPr>
          <w:b/>
          <w:bCs/>
          <w:i w:val="0"/>
          <w:sz w:val="24"/>
          <w:lang w:val="es-US"/>
        </w:rPr>
        <w:t>Yudmila</w:t>
      </w:r>
      <w:proofErr w:type="spellEnd"/>
      <w:r w:rsidRPr="00380B25">
        <w:rPr>
          <w:b/>
          <w:bCs/>
          <w:i w:val="0"/>
          <w:sz w:val="24"/>
          <w:lang w:val="es-US"/>
        </w:rPr>
        <w:t xml:space="preserve"> González Pina</w:t>
      </w:r>
      <w:r w:rsidR="00AB352E" w:rsidRPr="00380B25">
        <w:rPr>
          <w:b/>
          <w:bCs/>
          <w:i w:val="0"/>
          <w:sz w:val="24"/>
          <w:vertAlign w:val="superscript"/>
          <w:lang w:val="es-US"/>
        </w:rPr>
        <w:t>3</w:t>
      </w:r>
      <w:r w:rsidR="00DA190E" w:rsidRPr="00380B25">
        <w:rPr>
          <w:b/>
          <w:bCs/>
          <w:i w:val="0"/>
          <w:sz w:val="24"/>
          <w:lang w:val="es-US"/>
        </w:rPr>
        <w:t xml:space="preserve">, Doctora en Medicina Veterinaria y Zootecnia </w:t>
      </w:r>
    </w:p>
    <w:p w:rsidR="00CF00B9" w:rsidRPr="00361B76" w:rsidRDefault="00CF00B9" w:rsidP="00CF00B9">
      <w:pPr>
        <w:pStyle w:val="YAYABO-Afiliacin"/>
        <w:spacing w:line="360" w:lineRule="auto"/>
        <w:rPr>
          <w:b/>
          <w:bCs/>
          <w:i w:val="0"/>
          <w:sz w:val="24"/>
          <w:lang w:val="es-US"/>
        </w:rPr>
      </w:pPr>
      <w:r w:rsidRPr="00361B76">
        <w:rPr>
          <w:b/>
          <w:bCs/>
          <w:i w:val="0"/>
          <w:sz w:val="24"/>
          <w:lang w:val="es-US"/>
        </w:rPr>
        <w:t>(</w:t>
      </w:r>
      <w:r w:rsidRPr="0034079F">
        <w:rPr>
          <w:b/>
          <w:bCs/>
          <w:i w:val="0"/>
          <w:sz w:val="24"/>
          <w:lang w:val="es-US"/>
        </w:rPr>
        <w:t>https://orcid.org/0000-0002-4922-7871</w:t>
      </w:r>
      <w:r w:rsidRPr="00361B76">
        <w:rPr>
          <w:b/>
          <w:bCs/>
          <w:i w:val="0"/>
          <w:sz w:val="24"/>
          <w:lang w:val="es-US"/>
        </w:rPr>
        <w:t>)</w:t>
      </w:r>
    </w:p>
    <w:p w:rsidR="002D6872" w:rsidRPr="00380B25" w:rsidRDefault="00AB352E" w:rsidP="005F0D9E">
      <w:pPr>
        <w:pStyle w:val="YAYABO-Afiliacin"/>
        <w:rPr>
          <w:b/>
          <w:bCs/>
          <w:i w:val="0"/>
          <w:sz w:val="24"/>
          <w:lang w:val="es-US"/>
        </w:rPr>
      </w:pPr>
      <w:r w:rsidRPr="00380B25">
        <w:rPr>
          <w:b/>
          <w:bCs/>
          <w:i w:val="0"/>
          <w:sz w:val="24"/>
          <w:lang w:val="es-US"/>
        </w:rPr>
        <w:t>Marcia M. Jáuregui</w:t>
      </w:r>
      <w:r w:rsidR="005F0D9E" w:rsidRPr="00380B25">
        <w:rPr>
          <w:b/>
          <w:bCs/>
          <w:i w:val="0"/>
          <w:sz w:val="24"/>
          <w:lang w:val="es-US"/>
        </w:rPr>
        <w:t xml:space="preserve"> Rodríguez</w:t>
      </w:r>
      <w:r w:rsidR="005F0D9E" w:rsidRPr="00380B25">
        <w:rPr>
          <w:b/>
          <w:bCs/>
          <w:i w:val="0"/>
          <w:sz w:val="24"/>
          <w:vertAlign w:val="superscript"/>
          <w:lang w:val="es-US"/>
        </w:rPr>
        <w:t>1</w:t>
      </w:r>
      <w:r w:rsidR="00DA190E" w:rsidRPr="00380B25">
        <w:rPr>
          <w:b/>
          <w:bCs/>
          <w:i w:val="0"/>
          <w:sz w:val="24"/>
          <w:lang w:val="es-US"/>
        </w:rPr>
        <w:t>, Licenciada en Farmacia</w:t>
      </w:r>
      <w:r w:rsidR="00D84153" w:rsidRPr="00380B25">
        <w:rPr>
          <w:b/>
          <w:bCs/>
          <w:i w:val="0"/>
          <w:sz w:val="24"/>
          <w:lang w:val="es-US"/>
        </w:rPr>
        <w:t>, Profesora Asistente</w:t>
      </w:r>
    </w:p>
    <w:p w:rsidR="005F0D9E" w:rsidRPr="00380B25" w:rsidRDefault="005F0D9E" w:rsidP="005F0D9E">
      <w:pPr>
        <w:pStyle w:val="YAYABO-Afiliacin"/>
        <w:rPr>
          <w:b/>
          <w:bCs/>
          <w:i w:val="0"/>
          <w:sz w:val="24"/>
          <w:lang w:val="es-US"/>
        </w:rPr>
      </w:pPr>
      <w:r w:rsidRPr="00380B25">
        <w:rPr>
          <w:b/>
          <w:bCs/>
          <w:i w:val="0"/>
          <w:sz w:val="24"/>
          <w:lang w:val="es-US"/>
        </w:rPr>
        <w:t>(</w:t>
      </w:r>
      <w:r w:rsidR="00CD008D" w:rsidRPr="00CD008D">
        <w:rPr>
          <w:b/>
          <w:bCs/>
          <w:i w:val="0"/>
          <w:sz w:val="24"/>
          <w:lang w:val="es-US"/>
        </w:rPr>
        <w:t>https://orcid.org/0000-0002-4709-5460</w:t>
      </w:r>
      <w:r w:rsidRPr="00380B25">
        <w:rPr>
          <w:b/>
          <w:bCs/>
          <w:i w:val="0"/>
          <w:sz w:val="24"/>
          <w:lang w:val="es-US"/>
        </w:rPr>
        <w:t>)</w:t>
      </w:r>
    </w:p>
    <w:p w:rsidR="00F4706C" w:rsidRPr="00380B25" w:rsidRDefault="00F4706C" w:rsidP="008D1A62">
      <w:pPr>
        <w:pStyle w:val="YAYABO-Afiliacin"/>
        <w:rPr>
          <w:b/>
          <w:bCs/>
          <w:i w:val="0"/>
          <w:sz w:val="24"/>
          <w:lang w:val="es-US"/>
        </w:rPr>
      </w:pPr>
      <w:r w:rsidRPr="00380B25">
        <w:rPr>
          <w:b/>
          <w:bCs/>
          <w:i w:val="0"/>
          <w:sz w:val="24"/>
          <w:lang w:val="es-US"/>
        </w:rPr>
        <w:t xml:space="preserve">  </w:t>
      </w:r>
    </w:p>
    <w:p w:rsidR="003463CA" w:rsidRPr="00380B25" w:rsidRDefault="008D1A62" w:rsidP="008D1A62">
      <w:pPr>
        <w:pStyle w:val="YAYABO-Afiliacin"/>
        <w:rPr>
          <w:sz w:val="24"/>
          <w:lang w:val="es-US"/>
        </w:rPr>
      </w:pPr>
      <w:r w:rsidRPr="00380B25">
        <w:rPr>
          <w:sz w:val="24"/>
          <w:vertAlign w:val="superscript"/>
          <w:lang w:val="es-US"/>
        </w:rPr>
        <w:t>1</w:t>
      </w:r>
      <w:r w:rsidR="003463CA" w:rsidRPr="00380B25">
        <w:rPr>
          <w:sz w:val="24"/>
          <w:lang w:val="es-US"/>
        </w:rPr>
        <w:t xml:space="preserve">Universidad de Sancti Spíritus José Martí Pérez </w:t>
      </w:r>
      <w:r w:rsidRPr="00380B25">
        <w:rPr>
          <w:sz w:val="24"/>
          <w:lang w:val="es-US"/>
        </w:rPr>
        <w:t>(</w:t>
      </w:r>
      <w:r w:rsidR="003463CA" w:rsidRPr="00380B25">
        <w:rPr>
          <w:sz w:val="24"/>
          <w:lang w:val="es-US"/>
        </w:rPr>
        <w:t>Cuba</w:t>
      </w:r>
      <w:r w:rsidRPr="00380B25">
        <w:rPr>
          <w:sz w:val="24"/>
          <w:lang w:val="es-US"/>
        </w:rPr>
        <w:t xml:space="preserve">) </w:t>
      </w:r>
    </w:p>
    <w:p w:rsidR="008D1A62" w:rsidRPr="00380B25" w:rsidRDefault="008D1A62" w:rsidP="008D1A62">
      <w:pPr>
        <w:pStyle w:val="YAYABO-Afiliacin"/>
        <w:rPr>
          <w:sz w:val="24"/>
          <w:lang w:val="es-US"/>
        </w:rPr>
      </w:pPr>
      <w:r w:rsidRPr="00380B25">
        <w:rPr>
          <w:sz w:val="24"/>
          <w:vertAlign w:val="superscript"/>
          <w:lang w:val="es-US"/>
        </w:rPr>
        <w:t>2</w:t>
      </w:r>
      <w:r w:rsidR="00BA45F2" w:rsidRPr="00380B25">
        <w:rPr>
          <w:sz w:val="24"/>
          <w:lang w:val="es-US"/>
        </w:rPr>
        <w:t xml:space="preserve">Laboratorio de Referencia en Salud Apícola, MINAG </w:t>
      </w:r>
      <w:r w:rsidRPr="00380B25">
        <w:rPr>
          <w:sz w:val="24"/>
          <w:lang w:val="es-US"/>
        </w:rPr>
        <w:t>(</w:t>
      </w:r>
      <w:r w:rsidR="00BA45F2" w:rsidRPr="00380B25">
        <w:rPr>
          <w:sz w:val="24"/>
          <w:lang w:val="es-US"/>
        </w:rPr>
        <w:t>Cuba)</w:t>
      </w:r>
    </w:p>
    <w:p w:rsidR="00BA45F2" w:rsidRPr="00380B25" w:rsidRDefault="00BA45F2" w:rsidP="008D1A62">
      <w:pPr>
        <w:pStyle w:val="YAYABO-Afiliacin"/>
        <w:rPr>
          <w:sz w:val="24"/>
          <w:lang w:val="es-US"/>
        </w:rPr>
      </w:pPr>
      <w:r w:rsidRPr="00380B25">
        <w:rPr>
          <w:sz w:val="24"/>
          <w:vertAlign w:val="superscript"/>
          <w:lang w:val="es-US"/>
        </w:rPr>
        <w:t>3</w:t>
      </w:r>
      <w:r w:rsidRPr="00380B25">
        <w:rPr>
          <w:sz w:val="24"/>
          <w:lang w:val="es-US"/>
        </w:rPr>
        <w:t xml:space="preserve">Empresa Apícola </w:t>
      </w:r>
      <w:proofErr w:type="spellStart"/>
      <w:r w:rsidRPr="00380B25">
        <w:rPr>
          <w:sz w:val="24"/>
          <w:lang w:val="es-US"/>
        </w:rPr>
        <w:t>Sacnti</w:t>
      </w:r>
      <w:proofErr w:type="spellEnd"/>
      <w:r w:rsidRPr="00380B25">
        <w:rPr>
          <w:sz w:val="24"/>
          <w:lang w:val="es-US"/>
        </w:rPr>
        <w:t xml:space="preserve"> Spíritus, MINAG (Cuba)</w:t>
      </w:r>
    </w:p>
    <w:p w:rsidR="00CD008D" w:rsidRDefault="00BA45F2" w:rsidP="008D1A62">
      <w:pPr>
        <w:pStyle w:val="YAYABO-email"/>
        <w:rPr>
          <w:sz w:val="24"/>
          <w:lang w:val="en-US"/>
        </w:rPr>
      </w:pPr>
      <w:r w:rsidRPr="00CD008D">
        <w:rPr>
          <w:sz w:val="24"/>
          <w:lang w:val="en-US"/>
        </w:rPr>
        <w:t xml:space="preserve">E-mails: </w:t>
      </w:r>
      <w:hyperlink r:id="rId7" w:history="1">
        <w:r w:rsidRPr="00CD008D">
          <w:rPr>
            <w:rStyle w:val="Hipervnculo"/>
            <w:sz w:val="24"/>
            <w:lang w:val="en-US"/>
          </w:rPr>
          <w:t>yanderfc@uniss.edu.cu</w:t>
        </w:r>
      </w:hyperlink>
      <w:r w:rsidRPr="00CD008D">
        <w:rPr>
          <w:sz w:val="24"/>
          <w:lang w:val="en-US"/>
        </w:rPr>
        <w:t xml:space="preserve">, </w:t>
      </w:r>
      <w:hyperlink r:id="rId8" w:history="1">
        <w:r w:rsidRPr="00CD008D">
          <w:rPr>
            <w:rStyle w:val="Hipervnculo"/>
            <w:sz w:val="24"/>
            <w:lang w:val="en-US"/>
          </w:rPr>
          <w:t>veranoleidy78@gmail.com</w:t>
        </w:r>
      </w:hyperlink>
      <w:r w:rsidRPr="00CD008D">
        <w:rPr>
          <w:sz w:val="24"/>
          <w:lang w:val="en-US"/>
        </w:rPr>
        <w:t xml:space="preserve">, </w:t>
      </w:r>
      <w:hyperlink r:id="rId9" w:history="1">
        <w:r w:rsidRPr="00CD008D">
          <w:rPr>
            <w:rStyle w:val="Hipervnculo"/>
            <w:sz w:val="24"/>
            <w:lang w:val="en-US"/>
          </w:rPr>
          <w:t>marcostg@uniss.edu.cu</w:t>
        </w:r>
      </w:hyperlink>
      <w:r w:rsidRPr="00CD008D">
        <w:rPr>
          <w:sz w:val="24"/>
          <w:lang w:val="en-US"/>
        </w:rPr>
        <w:t xml:space="preserve">, </w:t>
      </w:r>
      <w:hyperlink r:id="rId10" w:history="1">
        <w:r w:rsidRPr="00CD008D">
          <w:rPr>
            <w:rStyle w:val="Hipervnculo"/>
            <w:sz w:val="24"/>
            <w:lang w:val="en-US"/>
          </w:rPr>
          <w:t>yudmilag80@gmail.com</w:t>
        </w:r>
      </w:hyperlink>
      <w:r w:rsidRPr="00CD008D">
        <w:rPr>
          <w:sz w:val="24"/>
          <w:lang w:val="en-US"/>
        </w:rPr>
        <w:t xml:space="preserve">, </w:t>
      </w:r>
      <w:hyperlink r:id="rId11" w:history="1">
        <w:r w:rsidR="00CD008D" w:rsidRPr="008873BC">
          <w:rPr>
            <w:rStyle w:val="Hipervnculo"/>
            <w:sz w:val="24"/>
            <w:lang w:val="en-US"/>
          </w:rPr>
          <w:t>marciamaria@uniss.edu.cu</w:t>
        </w:r>
      </w:hyperlink>
    </w:p>
    <w:p w:rsidR="008D1A62" w:rsidRPr="00380B25" w:rsidRDefault="008D1A62" w:rsidP="008D1A62">
      <w:pPr>
        <w:pStyle w:val="Ttulo"/>
        <w:rPr>
          <w:rFonts w:cs="Arial"/>
        </w:rPr>
      </w:pPr>
      <w:r w:rsidRPr="00380B25">
        <w:rPr>
          <w:rFonts w:cs="Arial"/>
        </w:rPr>
        <w:t xml:space="preserve">Resumen </w:t>
      </w:r>
    </w:p>
    <w:p w:rsidR="00BC68F9" w:rsidRDefault="00A75AF4" w:rsidP="00F44066">
      <w:pPr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>El trabajo</w:t>
      </w:r>
      <w:r w:rsidR="00BC68F9" w:rsidRPr="00380B25">
        <w:rPr>
          <w:rFonts w:ascii="Arial" w:hAnsi="Arial" w:cs="Arial"/>
          <w:szCs w:val="24"/>
        </w:rPr>
        <w:t xml:space="preserve"> se realizó en el Laboratorio de Agropecuaria III de la</w:t>
      </w:r>
      <w:r w:rsidR="006D654E">
        <w:rPr>
          <w:rFonts w:ascii="Arial" w:hAnsi="Arial" w:cs="Arial"/>
          <w:szCs w:val="24"/>
        </w:rPr>
        <w:t xml:space="preserve"> Universidad de Sancti Spíritus</w:t>
      </w:r>
      <w:r w:rsidR="00BC68F9" w:rsidRPr="00380B25">
        <w:rPr>
          <w:rFonts w:ascii="Arial" w:hAnsi="Arial" w:cs="Arial"/>
          <w:szCs w:val="24"/>
        </w:rPr>
        <w:t xml:space="preserve"> </w:t>
      </w:r>
      <w:r w:rsidR="006D654E">
        <w:rPr>
          <w:rFonts w:ascii="Arial" w:hAnsi="Arial" w:cs="Arial"/>
          <w:szCs w:val="24"/>
        </w:rPr>
        <w:t>para</w:t>
      </w:r>
      <w:r w:rsidR="00BC68F9" w:rsidRPr="00380B25">
        <w:rPr>
          <w:rFonts w:ascii="Arial" w:hAnsi="Arial" w:cs="Arial"/>
          <w:szCs w:val="24"/>
        </w:rPr>
        <w:t xml:space="preserve"> determinar el efecto de cuatro dosis de</w:t>
      </w:r>
      <w:r w:rsidRPr="00380B25">
        <w:rPr>
          <w:rFonts w:ascii="Arial" w:hAnsi="Arial" w:cs="Arial"/>
          <w:szCs w:val="24"/>
        </w:rPr>
        <w:t xml:space="preserve"> las cepas LBb-111 y LBb-1234</w:t>
      </w:r>
      <w:r w:rsidR="00BC68F9" w:rsidRPr="00380B25">
        <w:rPr>
          <w:rFonts w:ascii="Arial" w:hAnsi="Arial" w:cs="Arial"/>
          <w:szCs w:val="24"/>
        </w:rPr>
        <w:t xml:space="preserve"> </w:t>
      </w:r>
      <w:r w:rsidR="00123B13" w:rsidRPr="00380B25">
        <w:rPr>
          <w:rFonts w:ascii="Arial" w:hAnsi="Arial" w:cs="Arial"/>
          <w:szCs w:val="24"/>
        </w:rPr>
        <w:t xml:space="preserve">de </w:t>
      </w:r>
      <w:proofErr w:type="spellStart"/>
      <w:r w:rsidRPr="00380B25">
        <w:rPr>
          <w:rFonts w:ascii="Arial" w:hAnsi="Arial" w:cs="Arial"/>
          <w:i/>
          <w:szCs w:val="24"/>
        </w:rPr>
        <w:t>Beauveria</w:t>
      </w:r>
      <w:proofErr w:type="spellEnd"/>
      <w:r w:rsidR="00123B13" w:rsidRPr="00380B25">
        <w:rPr>
          <w:rFonts w:ascii="Arial" w:hAnsi="Arial" w:cs="Arial"/>
          <w:i/>
          <w:szCs w:val="24"/>
        </w:rPr>
        <w:t xml:space="preserve"> </w:t>
      </w:r>
      <w:proofErr w:type="spellStart"/>
      <w:r w:rsidR="00BC68F9" w:rsidRPr="00380B25">
        <w:rPr>
          <w:rFonts w:ascii="Arial" w:hAnsi="Arial" w:cs="Arial"/>
          <w:i/>
          <w:szCs w:val="24"/>
        </w:rPr>
        <w:t>bassiana</w:t>
      </w:r>
      <w:proofErr w:type="spellEnd"/>
      <w:r w:rsidR="00BC68F9" w:rsidRPr="00380B25">
        <w:rPr>
          <w:rFonts w:ascii="Arial" w:hAnsi="Arial" w:cs="Arial"/>
          <w:szCs w:val="24"/>
        </w:rPr>
        <w:t xml:space="preserve"> </w:t>
      </w:r>
      <w:proofErr w:type="spellStart"/>
      <w:r w:rsidRPr="00380B25">
        <w:rPr>
          <w:rFonts w:ascii="Arial" w:hAnsi="Arial" w:cs="Arial"/>
          <w:szCs w:val="24"/>
        </w:rPr>
        <w:t>Bals</w:t>
      </w:r>
      <w:proofErr w:type="spellEnd"/>
      <w:r w:rsidRPr="00380B25">
        <w:rPr>
          <w:rFonts w:ascii="Arial" w:hAnsi="Arial" w:cs="Arial"/>
          <w:szCs w:val="24"/>
        </w:rPr>
        <w:t xml:space="preserve">. </w:t>
      </w:r>
      <w:proofErr w:type="gramStart"/>
      <w:r w:rsidRPr="00380B25">
        <w:rPr>
          <w:rFonts w:ascii="Arial" w:hAnsi="Arial" w:cs="Arial"/>
          <w:szCs w:val="24"/>
        </w:rPr>
        <w:t>y</w:t>
      </w:r>
      <w:proofErr w:type="gramEnd"/>
      <w:r w:rsidRPr="00380B25">
        <w:rPr>
          <w:rFonts w:ascii="Arial" w:hAnsi="Arial" w:cs="Arial"/>
          <w:szCs w:val="24"/>
        </w:rPr>
        <w:t xml:space="preserve"> la A-34 de </w:t>
      </w:r>
      <w:proofErr w:type="spellStart"/>
      <w:r w:rsidRPr="00380B25">
        <w:rPr>
          <w:rFonts w:ascii="Arial" w:hAnsi="Arial" w:cs="Arial"/>
          <w:i/>
          <w:szCs w:val="24"/>
        </w:rPr>
        <w:t>Metarhyzum</w:t>
      </w:r>
      <w:proofErr w:type="spellEnd"/>
      <w:r w:rsidRPr="00380B25">
        <w:rPr>
          <w:rFonts w:ascii="Arial" w:hAnsi="Arial" w:cs="Arial"/>
          <w:i/>
          <w:szCs w:val="24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</w:rPr>
        <w:t>anisopliae</w:t>
      </w:r>
      <w:proofErr w:type="spellEnd"/>
      <w:r w:rsidRPr="00380B25">
        <w:rPr>
          <w:rFonts w:ascii="Arial" w:hAnsi="Arial" w:cs="Arial"/>
          <w:szCs w:val="24"/>
        </w:rPr>
        <w:t xml:space="preserve"> L. en la mortalidad de </w:t>
      </w:r>
      <w:r w:rsidR="0058713F">
        <w:rPr>
          <w:rFonts w:ascii="Arial" w:hAnsi="Arial" w:cs="Arial"/>
          <w:szCs w:val="24"/>
        </w:rPr>
        <w:t xml:space="preserve">larvas y adultos </w:t>
      </w:r>
      <w:r w:rsidRPr="00380B25">
        <w:rPr>
          <w:rFonts w:ascii="Arial" w:hAnsi="Arial" w:cs="Arial"/>
          <w:szCs w:val="24"/>
        </w:rPr>
        <w:t>de</w:t>
      </w:r>
      <w:r w:rsidR="00BC68F9" w:rsidRPr="00380B25">
        <w:rPr>
          <w:rFonts w:ascii="Arial" w:hAnsi="Arial" w:cs="Arial"/>
          <w:szCs w:val="24"/>
        </w:rPr>
        <w:t xml:space="preserve"> </w:t>
      </w:r>
      <w:r w:rsidR="00BC68F9"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="00BC68F9" w:rsidRPr="00380B25">
        <w:rPr>
          <w:rFonts w:ascii="Arial" w:hAnsi="Arial" w:cs="Arial"/>
          <w:i/>
          <w:szCs w:val="24"/>
        </w:rPr>
        <w:t>tumida</w:t>
      </w:r>
      <w:proofErr w:type="spellEnd"/>
      <w:r w:rsidR="006D654E">
        <w:rPr>
          <w:rFonts w:ascii="Arial" w:hAnsi="Arial" w:cs="Arial"/>
          <w:i/>
          <w:szCs w:val="24"/>
        </w:rPr>
        <w:t xml:space="preserve"> </w:t>
      </w:r>
      <w:r w:rsidR="00BC68F9" w:rsidRPr="00380B25">
        <w:rPr>
          <w:rFonts w:ascii="Arial" w:hAnsi="Arial" w:cs="Arial"/>
          <w:szCs w:val="24"/>
        </w:rPr>
        <w:t>colectad</w:t>
      </w:r>
      <w:r w:rsidR="0058713F">
        <w:rPr>
          <w:rFonts w:ascii="Arial" w:hAnsi="Arial" w:cs="Arial"/>
          <w:szCs w:val="24"/>
        </w:rPr>
        <w:t>o</w:t>
      </w:r>
      <w:r w:rsidR="00BC68F9" w:rsidRPr="00380B25">
        <w:rPr>
          <w:rFonts w:ascii="Arial" w:hAnsi="Arial" w:cs="Arial"/>
          <w:szCs w:val="24"/>
        </w:rPr>
        <w:t xml:space="preserve">s </w:t>
      </w:r>
      <w:r w:rsidR="0058713F" w:rsidRPr="00380B25">
        <w:rPr>
          <w:rFonts w:ascii="Arial" w:hAnsi="Arial" w:cs="Arial"/>
          <w:szCs w:val="24"/>
        </w:rPr>
        <w:t xml:space="preserve">en </w:t>
      </w:r>
      <w:proofErr w:type="spellStart"/>
      <w:r w:rsidR="0058713F" w:rsidRPr="00380B25">
        <w:rPr>
          <w:rFonts w:ascii="Arial" w:hAnsi="Arial" w:cs="Arial"/>
          <w:szCs w:val="24"/>
        </w:rPr>
        <w:t>apiarios</w:t>
      </w:r>
      <w:proofErr w:type="spellEnd"/>
      <w:r w:rsidR="0058713F" w:rsidRPr="00380B25">
        <w:rPr>
          <w:rFonts w:ascii="Arial" w:hAnsi="Arial" w:cs="Arial"/>
          <w:szCs w:val="24"/>
        </w:rPr>
        <w:t xml:space="preserve"> infectados</w:t>
      </w:r>
      <w:r w:rsidRPr="00380B25">
        <w:rPr>
          <w:rFonts w:ascii="Arial" w:hAnsi="Arial" w:cs="Arial"/>
          <w:szCs w:val="24"/>
        </w:rPr>
        <w:t>.</w:t>
      </w:r>
      <w:r w:rsidR="00BC68F9" w:rsidRPr="00380B25">
        <w:rPr>
          <w:rFonts w:ascii="Arial" w:hAnsi="Arial" w:cs="Arial"/>
          <w:szCs w:val="24"/>
        </w:rPr>
        <w:t xml:space="preserve"> </w:t>
      </w:r>
      <w:r w:rsidR="00CA2608">
        <w:rPr>
          <w:rFonts w:ascii="Arial" w:hAnsi="Arial" w:cs="Arial"/>
          <w:szCs w:val="24"/>
        </w:rPr>
        <w:t>S</w:t>
      </w:r>
      <w:r w:rsidR="00123B13" w:rsidRPr="00380B25">
        <w:rPr>
          <w:rFonts w:ascii="Arial" w:hAnsi="Arial" w:cs="Arial"/>
          <w:szCs w:val="24"/>
        </w:rPr>
        <w:t xml:space="preserve">e elaboró una mezcla </w:t>
      </w:r>
      <w:r w:rsidR="0058713F">
        <w:rPr>
          <w:rFonts w:ascii="Arial" w:hAnsi="Arial" w:cs="Arial"/>
          <w:szCs w:val="24"/>
        </w:rPr>
        <w:t xml:space="preserve">con </w:t>
      </w:r>
      <w:r w:rsidR="00123B13" w:rsidRPr="00380B25">
        <w:rPr>
          <w:rFonts w:ascii="Arial" w:hAnsi="Arial" w:cs="Arial"/>
          <w:szCs w:val="24"/>
        </w:rPr>
        <w:t>375g de suelo + 100g de arena lavada +</w:t>
      </w:r>
      <w:r w:rsidR="009D1C32" w:rsidRPr="00380B25">
        <w:rPr>
          <w:rFonts w:ascii="Arial" w:hAnsi="Arial" w:cs="Arial"/>
          <w:szCs w:val="24"/>
        </w:rPr>
        <w:t xml:space="preserve"> cuatro </w:t>
      </w:r>
      <w:r w:rsidR="0058713F">
        <w:rPr>
          <w:rFonts w:ascii="Arial" w:hAnsi="Arial" w:cs="Arial"/>
          <w:szCs w:val="24"/>
        </w:rPr>
        <w:t xml:space="preserve">dosis de los entomopatógenos. </w:t>
      </w:r>
      <w:r w:rsidR="003F4533">
        <w:rPr>
          <w:rFonts w:ascii="Arial" w:hAnsi="Arial" w:cs="Arial"/>
          <w:szCs w:val="24"/>
        </w:rPr>
        <w:t>S</w:t>
      </w:r>
      <w:r w:rsidR="00123B13" w:rsidRPr="00380B25">
        <w:rPr>
          <w:rFonts w:ascii="Arial" w:hAnsi="Arial" w:cs="Arial"/>
          <w:szCs w:val="24"/>
        </w:rPr>
        <w:t xml:space="preserve">e </w:t>
      </w:r>
      <w:r w:rsidR="001222D0" w:rsidRPr="00380B25">
        <w:rPr>
          <w:rFonts w:ascii="Arial" w:hAnsi="Arial" w:cs="Arial"/>
          <w:szCs w:val="24"/>
        </w:rPr>
        <w:t>colocaron</w:t>
      </w:r>
      <w:r w:rsidR="00123B13" w:rsidRPr="00380B25">
        <w:rPr>
          <w:rFonts w:ascii="Arial" w:hAnsi="Arial" w:cs="Arial"/>
          <w:szCs w:val="24"/>
        </w:rPr>
        <w:t xml:space="preserve"> 500g </w:t>
      </w:r>
      <w:r w:rsidR="003F4533">
        <w:rPr>
          <w:rFonts w:ascii="Arial" w:hAnsi="Arial" w:cs="Arial"/>
          <w:szCs w:val="24"/>
        </w:rPr>
        <w:t xml:space="preserve">de la mezcla </w:t>
      </w:r>
      <w:r w:rsidR="00123B13" w:rsidRPr="00380B25">
        <w:rPr>
          <w:rFonts w:ascii="Arial" w:hAnsi="Arial" w:cs="Arial"/>
          <w:szCs w:val="24"/>
        </w:rPr>
        <w:t xml:space="preserve">en </w:t>
      </w:r>
      <w:r w:rsidR="0058713F">
        <w:rPr>
          <w:rFonts w:ascii="Arial" w:hAnsi="Arial" w:cs="Arial"/>
          <w:szCs w:val="24"/>
        </w:rPr>
        <w:t>boxes (6,2cm de alto x15</w:t>
      </w:r>
      <w:proofErr w:type="gramStart"/>
      <w:r w:rsidR="00C43F59">
        <w:rPr>
          <w:rFonts w:ascii="Arial" w:hAnsi="Arial" w:cs="Arial"/>
          <w:szCs w:val="24"/>
        </w:rPr>
        <w:t>,5cm</w:t>
      </w:r>
      <w:proofErr w:type="gramEnd"/>
      <w:r w:rsidR="0058713F">
        <w:rPr>
          <w:rFonts w:ascii="Arial" w:hAnsi="Arial" w:cs="Arial"/>
          <w:szCs w:val="24"/>
        </w:rPr>
        <w:t xml:space="preserve"> de </w:t>
      </w:r>
      <w:r w:rsidR="00123B13" w:rsidRPr="00380B25">
        <w:rPr>
          <w:rFonts w:ascii="Arial" w:hAnsi="Arial" w:cs="Arial"/>
          <w:szCs w:val="24"/>
        </w:rPr>
        <w:t>diámetro)</w:t>
      </w:r>
      <w:r w:rsidR="00CA2608">
        <w:rPr>
          <w:rFonts w:ascii="Arial" w:hAnsi="Arial" w:cs="Arial"/>
          <w:szCs w:val="24"/>
        </w:rPr>
        <w:t>.</w:t>
      </w:r>
      <w:r w:rsidR="0058713F">
        <w:rPr>
          <w:rFonts w:ascii="Arial" w:hAnsi="Arial" w:cs="Arial"/>
          <w:szCs w:val="24"/>
        </w:rPr>
        <w:t xml:space="preserve"> </w:t>
      </w:r>
      <w:r w:rsidR="00CA2608">
        <w:rPr>
          <w:rFonts w:ascii="Arial" w:hAnsi="Arial" w:cs="Arial"/>
          <w:szCs w:val="24"/>
        </w:rPr>
        <w:t>E</w:t>
      </w:r>
      <w:r w:rsidR="0058713F">
        <w:rPr>
          <w:rFonts w:ascii="Arial" w:hAnsi="Arial" w:cs="Arial"/>
          <w:szCs w:val="24"/>
        </w:rPr>
        <w:t xml:space="preserve">n un primer </w:t>
      </w:r>
      <w:r w:rsidR="00123B13" w:rsidRPr="00380B25">
        <w:rPr>
          <w:rFonts w:ascii="Arial" w:hAnsi="Arial" w:cs="Arial"/>
          <w:szCs w:val="24"/>
        </w:rPr>
        <w:t xml:space="preserve">ensayo se </w:t>
      </w:r>
      <w:r w:rsidR="0058713F">
        <w:rPr>
          <w:rFonts w:ascii="Arial" w:hAnsi="Arial" w:cs="Arial"/>
          <w:szCs w:val="24"/>
        </w:rPr>
        <w:t>colocaron</w:t>
      </w:r>
      <w:r w:rsidR="00123B13" w:rsidRPr="00380B25">
        <w:rPr>
          <w:rFonts w:ascii="Arial" w:hAnsi="Arial" w:cs="Arial"/>
          <w:szCs w:val="24"/>
        </w:rPr>
        <w:t xml:space="preserve"> 10 larvas/boxes</w:t>
      </w:r>
      <w:r w:rsidR="009D1C32" w:rsidRPr="00380B25">
        <w:rPr>
          <w:rFonts w:ascii="Arial" w:hAnsi="Arial" w:cs="Arial"/>
          <w:szCs w:val="24"/>
        </w:rPr>
        <w:t>/dosis</w:t>
      </w:r>
      <w:r w:rsidR="001222D0" w:rsidRPr="00380B25">
        <w:rPr>
          <w:rFonts w:ascii="Arial" w:hAnsi="Arial" w:cs="Arial"/>
          <w:szCs w:val="24"/>
        </w:rPr>
        <w:t xml:space="preserve"> y en otro 10 adultos/boxes/dosis</w:t>
      </w:r>
      <w:r w:rsidR="0058713F">
        <w:rPr>
          <w:rFonts w:ascii="Arial" w:hAnsi="Arial" w:cs="Arial"/>
          <w:szCs w:val="24"/>
        </w:rPr>
        <w:t xml:space="preserve"> con </w:t>
      </w:r>
      <w:r w:rsidR="00D8129A">
        <w:rPr>
          <w:rFonts w:ascii="Arial" w:hAnsi="Arial" w:cs="Arial"/>
          <w:szCs w:val="24"/>
        </w:rPr>
        <w:t xml:space="preserve">siete </w:t>
      </w:r>
      <w:r w:rsidR="0058713F">
        <w:rPr>
          <w:rFonts w:ascii="Arial" w:hAnsi="Arial" w:cs="Arial"/>
          <w:szCs w:val="24"/>
        </w:rPr>
        <w:t>réplicas</w:t>
      </w:r>
      <w:r w:rsidR="00D8129A">
        <w:rPr>
          <w:rFonts w:ascii="Arial" w:hAnsi="Arial" w:cs="Arial"/>
          <w:szCs w:val="24"/>
        </w:rPr>
        <w:t>/</w:t>
      </w:r>
      <w:r w:rsidR="0058713F">
        <w:rPr>
          <w:rFonts w:ascii="Arial" w:hAnsi="Arial" w:cs="Arial"/>
          <w:szCs w:val="24"/>
        </w:rPr>
        <w:t>tratamiento</w:t>
      </w:r>
      <w:r w:rsidR="009D1C32" w:rsidRPr="00380B25">
        <w:rPr>
          <w:rFonts w:ascii="Arial" w:hAnsi="Arial" w:cs="Arial"/>
          <w:szCs w:val="24"/>
        </w:rPr>
        <w:t xml:space="preserve">. </w:t>
      </w:r>
      <w:r w:rsidR="00123B13" w:rsidRPr="00380B25">
        <w:rPr>
          <w:rFonts w:ascii="Arial" w:hAnsi="Arial" w:cs="Arial"/>
          <w:szCs w:val="24"/>
        </w:rPr>
        <w:t xml:space="preserve"> </w:t>
      </w:r>
      <w:r w:rsidR="00D8129A">
        <w:rPr>
          <w:rFonts w:ascii="Arial" w:hAnsi="Arial" w:cs="Arial"/>
          <w:szCs w:val="24"/>
        </w:rPr>
        <w:t>C</w:t>
      </w:r>
      <w:r w:rsidR="00BC68F9" w:rsidRPr="00380B25">
        <w:rPr>
          <w:rFonts w:ascii="Arial" w:hAnsi="Arial" w:cs="Arial"/>
          <w:szCs w:val="24"/>
        </w:rPr>
        <w:t xml:space="preserve">ada 24 horas </w:t>
      </w:r>
      <w:r w:rsidR="00D8129A">
        <w:rPr>
          <w:rFonts w:ascii="Arial" w:hAnsi="Arial" w:cs="Arial"/>
          <w:szCs w:val="24"/>
        </w:rPr>
        <w:t>se</w:t>
      </w:r>
      <w:r w:rsidR="00BC68F9" w:rsidRPr="00380B25">
        <w:rPr>
          <w:rFonts w:ascii="Arial" w:hAnsi="Arial" w:cs="Arial"/>
          <w:szCs w:val="24"/>
        </w:rPr>
        <w:t xml:space="preserve"> determinó el porcentaje de mortalidad </w:t>
      </w:r>
      <w:r w:rsidR="00D8129A">
        <w:rPr>
          <w:rFonts w:ascii="Arial" w:hAnsi="Arial" w:cs="Arial"/>
          <w:szCs w:val="24"/>
        </w:rPr>
        <w:t>y s</w:t>
      </w:r>
      <w:r w:rsidR="00B7438F" w:rsidRPr="00380B25">
        <w:rPr>
          <w:rFonts w:ascii="Arial" w:hAnsi="Arial" w:cs="Arial"/>
          <w:szCs w:val="24"/>
        </w:rPr>
        <w:t>e</w:t>
      </w:r>
      <w:r w:rsidR="00CA2608">
        <w:rPr>
          <w:rFonts w:ascii="Arial" w:hAnsi="Arial" w:cs="Arial"/>
          <w:szCs w:val="24"/>
        </w:rPr>
        <w:t xml:space="preserve"> realizó un análisis factorial </w:t>
      </w:r>
      <w:r w:rsidR="00B7438F" w:rsidRPr="00380B25">
        <w:rPr>
          <w:rFonts w:ascii="Arial" w:hAnsi="Arial" w:cs="Arial"/>
          <w:szCs w:val="24"/>
        </w:rPr>
        <w:t xml:space="preserve">entre las medias de la interacción entre las </w:t>
      </w:r>
      <w:r w:rsidR="00B7438F">
        <w:rPr>
          <w:rFonts w:ascii="Arial" w:hAnsi="Arial" w:cs="Arial"/>
          <w:szCs w:val="24"/>
        </w:rPr>
        <w:t>dosis</w:t>
      </w:r>
      <w:r w:rsidR="00B7438F" w:rsidRPr="00380B25">
        <w:rPr>
          <w:rFonts w:ascii="Arial" w:hAnsi="Arial" w:cs="Arial"/>
          <w:szCs w:val="24"/>
        </w:rPr>
        <w:t xml:space="preserve"> </w:t>
      </w:r>
      <w:r w:rsidR="00B7438F">
        <w:rPr>
          <w:rFonts w:ascii="Arial" w:hAnsi="Arial" w:cs="Arial"/>
          <w:szCs w:val="24"/>
        </w:rPr>
        <w:t xml:space="preserve">y las cepas empleadas. </w:t>
      </w:r>
      <w:r w:rsidR="00BC68F9" w:rsidRPr="00380B25">
        <w:rPr>
          <w:rFonts w:ascii="Arial" w:hAnsi="Arial" w:cs="Arial"/>
          <w:szCs w:val="24"/>
        </w:rPr>
        <w:t>Como resultado relevante se obtuvo que</w:t>
      </w:r>
      <w:r w:rsidR="00F44066" w:rsidRPr="00380B25">
        <w:rPr>
          <w:rFonts w:ascii="Arial" w:hAnsi="Arial" w:cs="Arial"/>
          <w:szCs w:val="24"/>
        </w:rPr>
        <w:t xml:space="preserve"> en </w:t>
      </w:r>
      <w:r w:rsidR="00F44066" w:rsidRPr="00380B25">
        <w:rPr>
          <w:rFonts w:ascii="Arial" w:eastAsia="Calibri" w:hAnsi="Arial" w:cs="Arial"/>
          <w:szCs w:val="24"/>
        </w:rPr>
        <w:t xml:space="preserve">la </w:t>
      </w:r>
      <w:r w:rsidR="00F44066" w:rsidRPr="00380B25">
        <w:rPr>
          <w:rFonts w:ascii="Arial" w:hAnsi="Arial" w:cs="Arial"/>
          <w:szCs w:val="24"/>
        </w:rPr>
        <w:t xml:space="preserve">mortalidad de los adultos la cepa LBb-111 de </w:t>
      </w:r>
      <w:r w:rsidR="00F44066" w:rsidRPr="00380B25">
        <w:rPr>
          <w:rFonts w:ascii="Arial" w:hAnsi="Arial" w:cs="Arial"/>
          <w:i/>
          <w:szCs w:val="24"/>
        </w:rPr>
        <w:t>B. bassiana</w:t>
      </w:r>
      <w:r w:rsidR="00F44066" w:rsidRPr="00380B25">
        <w:rPr>
          <w:rFonts w:ascii="Arial" w:hAnsi="Arial" w:cs="Arial"/>
          <w:szCs w:val="24"/>
        </w:rPr>
        <w:t xml:space="preserve"> y A-34 de </w:t>
      </w:r>
      <w:r w:rsidR="00F44066" w:rsidRPr="00380B25">
        <w:rPr>
          <w:rFonts w:ascii="Arial" w:hAnsi="Arial" w:cs="Arial"/>
          <w:i/>
          <w:szCs w:val="24"/>
        </w:rPr>
        <w:t xml:space="preserve">M. </w:t>
      </w:r>
      <w:proofErr w:type="spellStart"/>
      <w:r w:rsidR="00F44066" w:rsidRPr="00380B25">
        <w:rPr>
          <w:rFonts w:ascii="Arial" w:hAnsi="Arial" w:cs="Arial"/>
          <w:i/>
          <w:szCs w:val="24"/>
        </w:rPr>
        <w:t>anisopliae</w:t>
      </w:r>
      <w:proofErr w:type="spellEnd"/>
      <w:r w:rsidR="00F44066" w:rsidRPr="00380B25">
        <w:rPr>
          <w:rFonts w:ascii="Arial" w:hAnsi="Arial" w:cs="Arial"/>
          <w:szCs w:val="24"/>
        </w:rPr>
        <w:t xml:space="preserve"> alcanzaron el mayor porcentaje con 40g y 60g con </w:t>
      </w:r>
      <w:r w:rsidR="00F44066" w:rsidRPr="00380B25">
        <w:rPr>
          <w:rFonts w:ascii="Arial" w:eastAsia="Calibri" w:hAnsi="Arial" w:cs="Arial"/>
          <w:szCs w:val="24"/>
        </w:rPr>
        <w:t>valor</w:t>
      </w:r>
      <w:r w:rsidR="00F44066" w:rsidRPr="00380B25">
        <w:rPr>
          <w:rFonts w:ascii="Arial" w:hAnsi="Arial" w:cs="Arial"/>
          <w:szCs w:val="24"/>
        </w:rPr>
        <w:t>es</w:t>
      </w:r>
      <w:r w:rsidR="00F44066" w:rsidRPr="00380B25">
        <w:rPr>
          <w:rFonts w:ascii="Arial" w:eastAsia="Calibri" w:hAnsi="Arial" w:cs="Arial"/>
          <w:szCs w:val="24"/>
        </w:rPr>
        <w:t xml:space="preserve"> superior</w:t>
      </w:r>
      <w:r w:rsidR="00F44066" w:rsidRPr="00380B25">
        <w:rPr>
          <w:rFonts w:ascii="Arial" w:hAnsi="Arial" w:cs="Arial"/>
          <w:szCs w:val="24"/>
        </w:rPr>
        <w:t>es</w:t>
      </w:r>
      <w:r w:rsidR="00F44066" w:rsidRPr="00380B25">
        <w:rPr>
          <w:rFonts w:ascii="Arial" w:eastAsia="Calibri" w:hAnsi="Arial" w:cs="Arial"/>
          <w:szCs w:val="24"/>
        </w:rPr>
        <w:t xml:space="preserve"> al 50 % en 96 horas. </w:t>
      </w:r>
      <w:r w:rsidR="00F44066" w:rsidRPr="00380B25">
        <w:rPr>
          <w:rFonts w:ascii="Arial" w:eastAsia="Calibri" w:hAnsi="Arial" w:cs="Arial"/>
          <w:color w:val="000000"/>
          <w:szCs w:val="24"/>
        </w:rPr>
        <w:t xml:space="preserve">El mayor </w:t>
      </w:r>
      <w:r w:rsidR="00F44066" w:rsidRPr="00380B25">
        <w:rPr>
          <w:rFonts w:ascii="Arial" w:eastAsia="Calibri" w:hAnsi="Arial" w:cs="Arial"/>
          <w:color w:val="000000"/>
          <w:szCs w:val="24"/>
        </w:rPr>
        <w:lastRenderedPageBreak/>
        <w:t>porcentaje de mortali</w:t>
      </w:r>
      <w:r w:rsidR="00F44066" w:rsidRPr="00380B25">
        <w:rPr>
          <w:rFonts w:ascii="Arial" w:hAnsi="Arial" w:cs="Arial"/>
          <w:color w:val="000000"/>
          <w:szCs w:val="24"/>
        </w:rPr>
        <w:t>dad de larvas se alcanzó con la</w:t>
      </w:r>
      <w:r w:rsidR="00F44066" w:rsidRPr="00380B25">
        <w:rPr>
          <w:rFonts w:ascii="Arial" w:eastAsia="Calibri" w:hAnsi="Arial" w:cs="Arial"/>
          <w:color w:val="000000"/>
          <w:szCs w:val="24"/>
        </w:rPr>
        <w:t xml:space="preserve"> dosi</w:t>
      </w:r>
      <w:r w:rsidR="00F44066" w:rsidRPr="00380B25">
        <w:rPr>
          <w:rFonts w:ascii="Arial" w:hAnsi="Arial" w:cs="Arial"/>
          <w:color w:val="000000"/>
          <w:szCs w:val="24"/>
        </w:rPr>
        <w:t>s</w:t>
      </w:r>
      <w:r w:rsidR="00F44066" w:rsidRPr="00380B25">
        <w:rPr>
          <w:rFonts w:ascii="Arial" w:eastAsia="Calibri" w:hAnsi="Arial" w:cs="Arial"/>
          <w:color w:val="000000"/>
          <w:szCs w:val="24"/>
        </w:rPr>
        <w:t xml:space="preserve"> de </w:t>
      </w:r>
      <w:r w:rsidR="00F44066" w:rsidRPr="00380B25">
        <w:rPr>
          <w:rFonts w:ascii="Arial" w:hAnsi="Arial" w:cs="Arial"/>
          <w:color w:val="000000"/>
          <w:szCs w:val="24"/>
        </w:rPr>
        <w:t>60</w:t>
      </w:r>
      <w:r w:rsidR="00F44066" w:rsidRPr="00380B25">
        <w:rPr>
          <w:rFonts w:ascii="Arial" w:eastAsia="Calibri" w:hAnsi="Arial" w:cs="Arial"/>
          <w:color w:val="000000"/>
          <w:szCs w:val="24"/>
        </w:rPr>
        <w:t xml:space="preserve">g con 25 % </w:t>
      </w:r>
      <w:r w:rsidR="00F44066" w:rsidRPr="00380B25">
        <w:rPr>
          <w:rFonts w:ascii="Arial" w:hAnsi="Arial" w:cs="Arial"/>
          <w:color w:val="000000"/>
          <w:szCs w:val="24"/>
        </w:rPr>
        <w:t xml:space="preserve">con la cepa LBb-111de </w:t>
      </w:r>
      <w:r w:rsidR="00F44066" w:rsidRPr="00380B25">
        <w:rPr>
          <w:rFonts w:ascii="Arial" w:hAnsi="Arial" w:cs="Arial"/>
          <w:i/>
          <w:color w:val="000000"/>
          <w:szCs w:val="24"/>
        </w:rPr>
        <w:t>B. bassiana</w:t>
      </w:r>
      <w:r w:rsidR="006D654E">
        <w:rPr>
          <w:rFonts w:ascii="Arial" w:hAnsi="Arial" w:cs="Arial"/>
          <w:i/>
          <w:color w:val="000000"/>
          <w:szCs w:val="24"/>
        </w:rPr>
        <w:t xml:space="preserve"> </w:t>
      </w:r>
      <w:r w:rsidR="006D654E">
        <w:rPr>
          <w:rFonts w:ascii="Arial" w:hAnsi="Arial" w:cs="Arial"/>
          <w:color w:val="000000"/>
          <w:szCs w:val="24"/>
        </w:rPr>
        <w:t>en 96 horas</w:t>
      </w:r>
      <w:r w:rsidR="00BC68F9" w:rsidRPr="00380B25">
        <w:rPr>
          <w:rFonts w:ascii="Arial" w:hAnsi="Arial" w:cs="Arial"/>
          <w:szCs w:val="24"/>
        </w:rPr>
        <w:t>.</w:t>
      </w:r>
    </w:p>
    <w:p w:rsidR="002050CA" w:rsidRDefault="00983310" w:rsidP="004A60E8">
      <w:pPr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Palabras clave: </w:t>
      </w:r>
      <w:r w:rsidR="00787235" w:rsidRPr="00380B25">
        <w:rPr>
          <w:rFonts w:ascii="Arial" w:hAnsi="Arial" w:cs="Arial"/>
          <w:szCs w:val="24"/>
        </w:rPr>
        <w:t>hongos, e</w:t>
      </w:r>
      <w:r w:rsidR="00E77932" w:rsidRPr="00380B25">
        <w:rPr>
          <w:rFonts w:ascii="Arial" w:hAnsi="Arial" w:cs="Arial"/>
          <w:szCs w:val="24"/>
        </w:rPr>
        <w:t xml:space="preserve">ntomopatógenos, </w:t>
      </w:r>
      <w:r w:rsidR="00D44ACE" w:rsidRPr="00380B25">
        <w:rPr>
          <w:rFonts w:ascii="Arial" w:hAnsi="Arial" w:cs="Arial"/>
          <w:szCs w:val="24"/>
        </w:rPr>
        <w:t>mortalidad, escarabajo</w:t>
      </w:r>
      <w:r w:rsidR="00787235" w:rsidRPr="00380B25">
        <w:rPr>
          <w:rFonts w:ascii="Arial" w:hAnsi="Arial" w:cs="Arial"/>
          <w:szCs w:val="24"/>
        </w:rPr>
        <w:t>, abejas</w:t>
      </w:r>
      <w:r w:rsidR="00D44ACE" w:rsidRPr="00380B25">
        <w:rPr>
          <w:rFonts w:ascii="Arial" w:hAnsi="Arial" w:cs="Arial"/>
          <w:szCs w:val="24"/>
        </w:rPr>
        <w:t xml:space="preserve"> </w:t>
      </w:r>
    </w:p>
    <w:p w:rsidR="00E406C5" w:rsidRDefault="00E406C5" w:rsidP="002050CA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050CA" w:rsidRPr="00635C2F" w:rsidRDefault="002050CA" w:rsidP="002050CA">
      <w:pPr>
        <w:spacing w:line="360" w:lineRule="auto"/>
        <w:jc w:val="center"/>
        <w:rPr>
          <w:rFonts w:ascii="Arial" w:hAnsi="Arial" w:cs="Arial"/>
          <w:b/>
          <w:szCs w:val="24"/>
          <w:lang w:val="en-US"/>
        </w:rPr>
      </w:pPr>
      <w:r w:rsidRPr="00635C2F">
        <w:rPr>
          <w:rFonts w:ascii="Arial" w:hAnsi="Arial" w:cs="Arial"/>
          <w:b/>
          <w:szCs w:val="24"/>
          <w:lang w:val="en-US"/>
        </w:rPr>
        <w:t>Abstract</w:t>
      </w:r>
    </w:p>
    <w:p w:rsidR="00AE0F89" w:rsidRPr="00635C2F" w:rsidRDefault="00AE0F89" w:rsidP="00AE0F89">
      <w:pPr>
        <w:spacing w:line="360" w:lineRule="auto"/>
        <w:jc w:val="both"/>
        <w:rPr>
          <w:rFonts w:ascii="Arial" w:hAnsi="Arial" w:cs="Arial"/>
          <w:szCs w:val="24"/>
          <w:lang w:val="en-US"/>
        </w:rPr>
      </w:pPr>
      <w:r w:rsidRPr="00AE0F89">
        <w:rPr>
          <w:rFonts w:ascii="Arial" w:hAnsi="Arial" w:cs="Arial"/>
          <w:szCs w:val="24"/>
          <w:lang w:val="en-US"/>
        </w:rPr>
        <w:t xml:space="preserve">The work was carried out in the Laboratory of Agricultural III of the University of Sancti Spíritus to determine the effect of four dose of the </w:t>
      </w:r>
      <w:r w:rsidR="00635C2F">
        <w:rPr>
          <w:rFonts w:ascii="Arial" w:hAnsi="Arial" w:cs="Arial"/>
          <w:szCs w:val="24"/>
          <w:lang w:val="en-US"/>
        </w:rPr>
        <w:t>strain</w:t>
      </w:r>
      <w:r w:rsidRPr="00AE0F89">
        <w:rPr>
          <w:rFonts w:ascii="Arial" w:hAnsi="Arial" w:cs="Arial"/>
          <w:szCs w:val="24"/>
          <w:lang w:val="en-US"/>
        </w:rPr>
        <w:t xml:space="preserve"> LBb-111 and LBb-1234 of </w:t>
      </w:r>
      <w:proofErr w:type="spellStart"/>
      <w:r w:rsidRPr="00A913D4">
        <w:rPr>
          <w:rFonts w:ascii="Arial" w:hAnsi="Arial" w:cs="Arial"/>
          <w:i/>
          <w:szCs w:val="24"/>
          <w:lang w:val="en-US"/>
        </w:rPr>
        <w:t>Beauveria</w:t>
      </w:r>
      <w:proofErr w:type="spellEnd"/>
      <w:r w:rsidRPr="00A913D4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A913D4">
        <w:rPr>
          <w:rFonts w:ascii="Arial" w:hAnsi="Arial" w:cs="Arial"/>
          <w:i/>
          <w:szCs w:val="24"/>
          <w:lang w:val="en-US"/>
        </w:rPr>
        <w:t>bassiana</w:t>
      </w:r>
      <w:proofErr w:type="spellEnd"/>
      <w:r w:rsidRPr="00AE0F8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E0F89">
        <w:rPr>
          <w:rFonts w:ascii="Arial" w:hAnsi="Arial" w:cs="Arial"/>
          <w:szCs w:val="24"/>
          <w:lang w:val="en-US"/>
        </w:rPr>
        <w:t>Bals</w:t>
      </w:r>
      <w:proofErr w:type="spellEnd"/>
      <w:r w:rsidRPr="00AE0F89">
        <w:rPr>
          <w:rFonts w:ascii="Arial" w:hAnsi="Arial" w:cs="Arial"/>
          <w:szCs w:val="24"/>
          <w:lang w:val="en-US"/>
        </w:rPr>
        <w:t xml:space="preserve">. </w:t>
      </w:r>
      <w:proofErr w:type="gramStart"/>
      <w:r w:rsidRPr="00AE0F89">
        <w:rPr>
          <w:rFonts w:ascii="Arial" w:hAnsi="Arial" w:cs="Arial"/>
          <w:szCs w:val="24"/>
          <w:lang w:val="en-US"/>
        </w:rPr>
        <w:t>and</w:t>
      </w:r>
      <w:proofErr w:type="gramEnd"/>
      <w:r w:rsidRPr="00AE0F89">
        <w:rPr>
          <w:rFonts w:ascii="Arial" w:hAnsi="Arial" w:cs="Arial"/>
          <w:szCs w:val="24"/>
          <w:lang w:val="en-US"/>
        </w:rPr>
        <w:t xml:space="preserve"> the </w:t>
      </w:r>
      <w:r w:rsidR="00635C2F">
        <w:rPr>
          <w:rFonts w:ascii="Arial" w:hAnsi="Arial" w:cs="Arial"/>
          <w:szCs w:val="24"/>
          <w:lang w:val="en-US"/>
        </w:rPr>
        <w:t>A</w:t>
      </w:r>
      <w:r w:rsidRPr="00AE0F89">
        <w:rPr>
          <w:rFonts w:ascii="Arial" w:hAnsi="Arial" w:cs="Arial"/>
          <w:szCs w:val="24"/>
          <w:lang w:val="en-US"/>
        </w:rPr>
        <w:t xml:space="preserve">-34 of </w:t>
      </w:r>
      <w:proofErr w:type="spellStart"/>
      <w:r w:rsidRPr="00A913D4">
        <w:rPr>
          <w:rFonts w:ascii="Arial" w:hAnsi="Arial" w:cs="Arial"/>
          <w:i/>
          <w:szCs w:val="24"/>
          <w:lang w:val="en-US"/>
        </w:rPr>
        <w:t>Metarhyzum</w:t>
      </w:r>
      <w:proofErr w:type="spellEnd"/>
      <w:r w:rsidRPr="00A913D4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A913D4">
        <w:rPr>
          <w:rFonts w:ascii="Arial" w:hAnsi="Arial" w:cs="Arial"/>
          <w:i/>
          <w:szCs w:val="24"/>
          <w:lang w:val="en-US"/>
        </w:rPr>
        <w:t>anisopliae</w:t>
      </w:r>
      <w:proofErr w:type="spellEnd"/>
      <w:r w:rsidR="00A913D4">
        <w:rPr>
          <w:rFonts w:ascii="Arial" w:hAnsi="Arial" w:cs="Arial"/>
          <w:szCs w:val="24"/>
          <w:lang w:val="en-US"/>
        </w:rPr>
        <w:t xml:space="preserve"> L. in the mortality of </w:t>
      </w:r>
      <w:proofErr w:type="spellStart"/>
      <w:r w:rsidR="00A913D4">
        <w:rPr>
          <w:rFonts w:ascii="Arial" w:hAnsi="Arial" w:cs="Arial"/>
          <w:szCs w:val="24"/>
          <w:lang w:val="en-US"/>
        </w:rPr>
        <w:t>larvy</w:t>
      </w:r>
      <w:proofErr w:type="spellEnd"/>
      <w:r w:rsidRPr="00AE0F89">
        <w:rPr>
          <w:rFonts w:ascii="Arial" w:hAnsi="Arial" w:cs="Arial"/>
          <w:szCs w:val="24"/>
          <w:lang w:val="en-US"/>
        </w:rPr>
        <w:t xml:space="preserve"> and adults of </w:t>
      </w:r>
      <w:r w:rsidRPr="00A913D4">
        <w:rPr>
          <w:rFonts w:ascii="Arial" w:hAnsi="Arial" w:cs="Arial"/>
          <w:i/>
          <w:szCs w:val="24"/>
          <w:lang w:val="en-US"/>
        </w:rPr>
        <w:t xml:space="preserve">A. </w:t>
      </w:r>
      <w:proofErr w:type="spellStart"/>
      <w:r w:rsidRPr="00A913D4">
        <w:rPr>
          <w:rFonts w:ascii="Arial" w:hAnsi="Arial" w:cs="Arial"/>
          <w:i/>
          <w:szCs w:val="24"/>
          <w:lang w:val="en-US"/>
        </w:rPr>
        <w:t>tumida</w:t>
      </w:r>
      <w:proofErr w:type="spellEnd"/>
      <w:r w:rsidR="00A913D4">
        <w:rPr>
          <w:rFonts w:ascii="Arial" w:hAnsi="Arial" w:cs="Arial"/>
          <w:szCs w:val="24"/>
          <w:lang w:val="en-US"/>
        </w:rPr>
        <w:t xml:space="preserve"> collected in infected hives</w:t>
      </w:r>
      <w:r w:rsidRPr="00AE0F89">
        <w:rPr>
          <w:rFonts w:ascii="Arial" w:hAnsi="Arial" w:cs="Arial"/>
          <w:szCs w:val="24"/>
          <w:lang w:val="en-US"/>
        </w:rPr>
        <w:t xml:space="preserve">. A mixture was elaborated with 375g of </w:t>
      </w:r>
      <w:r w:rsidR="00A913D4">
        <w:rPr>
          <w:rFonts w:ascii="Arial" w:hAnsi="Arial" w:cs="Arial"/>
          <w:szCs w:val="24"/>
          <w:lang w:val="en-US"/>
        </w:rPr>
        <w:t>ground</w:t>
      </w:r>
      <w:r w:rsidRPr="00AE0F89">
        <w:rPr>
          <w:rFonts w:ascii="Arial" w:hAnsi="Arial" w:cs="Arial"/>
          <w:szCs w:val="24"/>
          <w:lang w:val="en-US"/>
        </w:rPr>
        <w:t xml:space="preserve"> + 100g of washed </w:t>
      </w:r>
      <w:r w:rsidR="00A913D4">
        <w:rPr>
          <w:rFonts w:ascii="Arial" w:hAnsi="Arial" w:cs="Arial"/>
          <w:szCs w:val="24"/>
          <w:lang w:val="en-US"/>
        </w:rPr>
        <w:t>ground</w:t>
      </w:r>
      <w:r w:rsidRPr="00AE0F89">
        <w:rPr>
          <w:rFonts w:ascii="Arial" w:hAnsi="Arial" w:cs="Arial"/>
          <w:szCs w:val="24"/>
          <w:lang w:val="en-US"/>
        </w:rPr>
        <w:t xml:space="preserve"> + four dose of the </w:t>
      </w:r>
      <w:proofErr w:type="spellStart"/>
      <w:r w:rsidR="00A913D4" w:rsidRPr="00380B25">
        <w:rPr>
          <w:rFonts w:ascii="Arial" w:hAnsi="Arial" w:cs="Arial"/>
          <w:szCs w:val="24"/>
          <w:lang w:val="en-US"/>
        </w:rPr>
        <w:t>entomopathogenic</w:t>
      </w:r>
      <w:proofErr w:type="spellEnd"/>
      <w:r w:rsidRPr="00AE0F89">
        <w:rPr>
          <w:rFonts w:ascii="Arial" w:hAnsi="Arial" w:cs="Arial"/>
          <w:szCs w:val="24"/>
          <w:lang w:val="en-US"/>
        </w:rPr>
        <w:t xml:space="preserve"> </w:t>
      </w:r>
      <w:r w:rsidRPr="00635C2F">
        <w:rPr>
          <w:rFonts w:ascii="Arial" w:hAnsi="Arial" w:cs="Arial"/>
          <w:szCs w:val="24"/>
          <w:lang w:val="en-US"/>
        </w:rPr>
        <w:t>500g of the mixture were placed in boxes (6,2cm of high diameter x15</w:t>
      </w:r>
      <w:proofErr w:type="gramStart"/>
      <w:r w:rsidRPr="00635C2F">
        <w:rPr>
          <w:rFonts w:ascii="Arial" w:hAnsi="Arial" w:cs="Arial"/>
          <w:szCs w:val="24"/>
          <w:lang w:val="en-US"/>
        </w:rPr>
        <w:t>,5cm</w:t>
      </w:r>
      <w:proofErr w:type="gramEnd"/>
      <w:r w:rsidRPr="00635C2F">
        <w:rPr>
          <w:rFonts w:ascii="Arial" w:hAnsi="Arial" w:cs="Arial"/>
          <w:szCs w:val="24"/>
          <w:lang w:val="en-US"/>
        </w:rPr>
        <w:t xml:space="preserve">). In a first rehearsal 10 </w:t>
      </w:r>
      <w:proofErr w:type="spellStart"/>
      <w:r w:rsidRPr="00635C2F">
        <w:rPr>
          <w:rFonts w:ascii="Arial" w:hAnsi="Arial" w:cs="Arial"/>
          <w:szCs w:val="24"/>
          <w:lang w:val="en-US"/>
        </w:rPr>
        <w:t>larvas</w:t>
      </w:r>
      <w:proofErr w:type="spellEnd"/>
      <w:r w:rsidRPr="00635C2F">
        <w:rPr>
          <w:rFonts w:ascii="Arial" w:hAnsi="Arial" w:cs="Arial"/>
          <w:szCs w:val="24"/>
          <w:lang w:val="en-US"/>
        </w:rPr>
        <w:t>/boxes/</w:t>
      </w:r>
      <w:proofErr w:type="spellStart"/>
      <w:r w:rsidRPr="00635C2F">
        <w:rPr>
          <w:rFonts w:ascii="Arial" w:hAnsi="Arial" w:cs="Arial"/>
          <w:szCs w:val="24"/>
          <w:lang w:val="en-US"/>
        </w:rPr>
        <w:t>dosis</w:t>
      </w:r>
      <w:proofErr w:type="spellEnd"/>
      <w:r w:rsidRPr="00635C2F">
        <w:rPr>
          <w:rFonts w:ascii="Arial" w:hAnsi="Arial" w:cs="Arial"/>
          <w:szCs w:val="24"/>
          <w:lang w:val="en-US"/>
        </w:rPr>
        <w:t xml:space="preserve"> was placed and in another 10 </w:t>
      </w:r>
      <w:proofErr w:type="spellStart"/>
      <w:r w:rsidRPr="00635C2F">
        <w:rPr>
          <w:rFonts w:ascii="Arial" w:hAnsi="Arial" w:cs="Arial"/>
          <w:szCs w:val="24"/>
          <w:lang w:val="en-US"/>
        </w:rPr>
        <w:t>adultos</w:t>
      </w:r>
      <w:proofErr w:type="spellEnd"/>
      <w:r w:rsidRPr="00635C2F">
        <w:rPr>
          <w:rFonts w:ascii="Arial" w:hAnsi="Arial" w:cs="Arial"/>
          <w:szCs w:val="24"/>
          <w:lang w:val="en-US"/>
        </w:rPr>
        <w:t>/boxes/</w:t>
      </w:r>
      <w:proofErr w:type="spellStart"/>
      <w:r w:rsidRPr="00635C2F">
        <w:rPr>
          <w:rFonts w:ascii="Arial" w:hAnsi="Arial" w:cs="Arial"/>
          <w:szCs w:val="24"/>
          <w:lang w:val="en-US"/>
        </w:rPr>
        <w:t>dosis</w:t>
      </w:r>
      <w:proofErr w:type="spellEnd"/>
      <w:r w:rsidRPr="00635C2F">
        <w:rPr>
          <w:rFonts w:ascii="Arial" w:hAnsi="Arial" w:cs="Arial"/>
          <w:szCs w:val="24"/>
          <w:lang w:val="en-US"/>
        </w:rPr>
        <w:t xml:space="preserve"> with seven </w:t>
      </w:r>
      <w:proofErr w:type="spellStart"/>
      <w:r w:rsidRPr="00635C2F">
        <w:rPr>
          <w:rFonts w:ascii="Arial" w:hAnsi="Arial" w:cs="Arial"/>
          <w:szCs w:val="24"/>
          <w:lang w:val="en-US"/>
        </w:rPr>
        <w:t>réplicas</w:t>
      </w:r>
      <w:proofErr w:type="spellEnd"/>
      <w:r w:rsidRPr="00635C2F">
        <w:rPr>
          <w:rFonts w:ascii="Arial" w:hAnsi="Arial" w:cs="Arial"/>
          <w:szCs w:val="24"/>
          <w:lang w:val="en-US"/>
        </w:rPr>
        <w:t>/</w:t>
      </w:r>
      <w:proofErr w:type="spellStart"/>
      <w:r w:rsidRPr="00635C2F">
        <w:rPr>
          <w:rFonts w:ascii="Arial" w:hAnsi="Arial" w:cs="Arial"/>
          <w:szCs w:val="24"/>
          <w:lang w:val="en-US"/>
        </w:rPr>
        <w:t>tratamiento</w:t>
      </w:r>
      <w:proofErr w:type="spellEnd"/>
      <w:r w:rsidRPr="00635C2F">
        <w:rPr>
          <w:rFonts w:ascii="Arial" w:hAnsi="Arial" w:cs="Arial"/>
          <w:szCs w:val="24"/>
          <w:lang w:val="en-US"/>
        </w:rPr>
        <w:t xml:space="preserve">. Every 24 hours the percentage of mortality was determined and he was carried out a factorial analysis among the stockings of the interaction between the doses and the used stumps. As a result outstanding it was obtained that in the mortality of the adults the </w:t>
      </w:r>
      <w:r w:rsidR="00A913D4">
        <w:rPr>
          <w:rFonts w:ascii="Arial" w:hAnsi="Arial" w:cs="Arial"/>
          <w:szCs w:val="24"/>
          <w:lang w:val="en-US"/>
        </w:rPr>
        <w:t>strain</w:t>
      </w:r>
      <w:r w:rsidRPr="00635C2F">
        <w:rPr>
          <w:rFonts w:ascii="Arial" w:hAnsi="Arial" w:cs="Arial"/>
          <w:szCs w:val="24"/>
          <w:lang w:val="en-US"/>
        </w:rPr>
        <w:t xml:space="preserve"> LBb-111 of </w:t>
      </w:r>
      <w:r w:rsidRPr="00A913D4">
        <w:rPr>
          <w:rFonts w:ascii="Arial" w:hAnsi="Arial" w:cs="Arial"/>
          <w:i/>
          <w:szCs w:val="24"/>
          <w:lang w:val="en-US"/>
        </w:rPr>
        <w:t>B. bassiana</w:t>
      </w:r>
      <w:r w:rsidRPr="00635C2F">
        <w:rPr>
          <w:rFonts w:ascii="Arial" w:hAnsi="Arial" w:cs="Arial"/>
          <w:szCs w:val="24"/>
          <w:lang w:val="en-US"/>
        </w:rPr>
        <w:t xml:space="preserve"> and TO-34 of </w:t>
      </w:r>
      <w:r w:rsidRPr="00A913D4">
        <w:rPr>
          <w:rFonts w:ascii="Arial" w:hAnsi="Arial" w:cs="Arial"/>
          <w:i/>
          <w:szCs w:val="24"/>
          <w:lang w:val="en-US"/>
        </w:rPr>
        <w:t xml:space="preserve">M. </w:t>
      </w:r>
      <w:proofErr w:type="spellStart"/>
      <w:r w:rsidRPr="00A913D4">
        <w:rPr>
          <w:rFonts w:ascii="Arial" w:hAnsi="Arial" w:cs="Arial"/>
          <w:i/>
          <w:szCs w:val="24"/>
          <w:lang w:val="en-US"/>
        </w:rPr>
        <w:t>anisopliae</w:t>
      </w:r>
      <w:proofErr w:type="spellEnd"/>
      <w:r w:rsidRPr="00635C2F">
        <w:rPr>
          <w:rFonts w:ascii="Arial" w:hAnsi="Arial" w:cs="Arial"/>
          <w:szCs w:val="24"/>
          <w:lang w:val="en-US"/>
        </w:rPr>
        <w:t xml:space="preserve"> they reached the biggest percentage with 40g and 60g with securities superiors to 50% in 96 hours. The biggest </w:t>
      </w:r>
      <w:r w:rsidR="00A913D4">
        <w:rPr>
          <w:rFonts w:ascii="Arial" w:hAnsi="Arial" w:cs="Arial"/>
          <w:szCs w:val="24"/>
          <w:lang w:val="en-US"/>
        </w:rPr>
        <w:t xml:space="preserve">percentage of mortality of </w:t>
      </w:r>
      <w:proofErr w:type="spellStart"/>
      <w:r w:rsidR="00A913D4">
        <w:rPr>
          <w:rFonts w:ascii="Arial" w:hAnsi="Arial" w:cs="Arial"/>
          <w:szCs w:val="24"/>
          <w:lang w:val="en-US"/>
        </w:rPr>
        <w:t>larvy</w:t>
      </w:r>
      <w:proofErr w:type="spellEnd"/>
      <w:r w:rsidRPr="00635C2F">
        <w:rPr>
          <w:rFonts w:ascii="Arial" w:hAnsi="Arial" w:cs="Arial"/>
          <w:szCs w:val="24"/>
          <w:lang w:val="en-US"/>
        </w:rPr>
        <w:t xml:space="preserve"> was reached with the dose of 60g with 25% with the s</w:t>
      </w:r>
      <w:r w:rsidR="00A913D4">
        <w:rPr>
          <w:rFonts w:ascii="Arial" w:hAnsi="Arial" w:cs="Arial"/>
          <w:szCs w:val="24"/>
          <w:lang w:val="en-US"/>
        </w:rPr>
        <w:t>train</w:t>
      </w:r>
      <w:r w:rsidRPr="00635C2F">
        <w:rPr>
          <w:rFonts w:ascii="Arial" w:hAnsi="Arial" w:cs="Arial"/>
          <w:szCs w:val="24"/>
          <w:lang w:val="en-US"/>
        </w:rPr>
        <w:t xml:space="preserve"> LBb-111de </w:t>
      </w:r>
      <w:r w:rsidRPr="00A913D4">
        <w:rPr>
          <w:rFonts w:ascii="Arial" w:hAnsi="Arial" w:cs="Arial"/>
          <w:i/>
          <w:szCs w:val="24"/>
          <w:lang w:val="en-US"/>
        </w:rPr>
        <w:t>B. bassiana</w:t>
      </w:r>
      <w:r w:rsidRPr="00635C2F">
        <w:rPr>
          <w:rFonts w:ascii="Arial" w:hAnsi="Arial" w:cs="Arial"/>
          <w:szCs w:val="24"/>
          <w:lang w:val="en-US"/>
        </w:rPr>
        <w:t xml:space="preserve"> in 96 hours.</w:t>
      </w:r>
    </w:p>
    <w:p w:rsidR="00D670A7" w:rsidRPr="00380B25" w:rsidRDefault="00983310" w:rsidP="004A60E8">
      <w:pPr>
        <w:spacing w:line="360" w:lineRule="auto"/>
        <w:jc w:val="both"/>
        <w:rPr>
          <w:rFonts w:ascii="Arial" w:hAnsi="Arial" w:cs="Arial"/>
          <w:szCs w:val="24"/>
          <w:lang w:val="en-US"/>
        </w:rPr>
      </w:pPr>
      <w:r w:rsidRPr="00380B25">
        <w:rPr>
          <w:rFonts w:ascii="Arial" w:hAnsi="Arial" w:cs="Arial"/>
          <w:szCs w:val="24"/>
          <w:lang w:val="en-US"/>
        </w:rPr>
        <w:t>Keywords:</w:t>
      </w:r>
      <w:r w:rsidR="000F2938" w:rsidRPr="00380B25">
        <w:rPr>
          <w:rFonts w:ascii="Arial" w:hAnsi="Arial" w:cs="Arial"/>
          <w:szCs w:val="24"/>
          <w:lang w:val="en-US"/>
        </w:rPr>
        <w:t xml:space="preserve"> fungus, </w:t>
      </w:r>
      <w:proofErr w:type="spellStart"/>
      <w:r w:rsidR="000F2938" w:rsidRPr="00380B25">
        <w:rPr>
          <w:rFonts w:ascii="Arial" w:hAnsi="Arial" w:cs="Arial"/>
          <w:szCs w:val="24"/>
          <w:lang w:val="en-US"/>
        </w:rPr>
        <w:t>entomopathogenic</w:t>
      </w:r>
      <w:proofErr w:type="spellEnd"/>
      <w:r w:rsidR="000F2938" w:rsidRPr="00380B25">
        <w:rPr>
          <w:rFonts w:ascii="Arial" w:hAnsi="Arial" w:cs="Arial"/>
          <w:szCs w:val="24"/>
          <w:lang w:val="en-US"/>
        </w:rPr>
        <w:t>, small, hive, beetle</w:t>
      </w:r>
    </w:p>
    <w:p w:rsidR="00335BDC" w:rsidRPr="00380B25" w:rsidRDefault="00335BDC" w:rsidP="004A60E8">
      <w:pPr>
        <w:tabs>
          <w:tab w:val="left" w:pos="1515"/>
        </w:tabs>
        <w:spacing w:line="360" w:lineRule="auto"/>
        <w:jc w:val="both"/>
        <w:rPr>
          <w:rFonts w:ascii="Arial" w:hAnsi="Arial" w:cs="Arial"/>
          <w:b/>
          <w:szCs w:val="24"/>
          <w:lang w:val="en-US"/>
        </w:rPr>
      </w:pPr>
    </w:p>
    <w:p w:rsidR="00BC68F9" w:rsidRPr="00380B25" w:rsidRDefault="00BC68F9" w:rsidP="002050CA">
      <w:pPr>
        <w:tabs>
          <w:tab w:val="left" w:pos="1515"/>
        </w:tabs>
        <w:spacing w:line="360" w:lineRule="auto"/>
        <w:jc w:val="center"/>
        <w:rPr>
          <w:rFonts w:ascii="Arial" w:hAnsi="Arial" w:cs="Arial"/>
          <w:szCs w:val="24"/>
        </w:rPr>
      </w:pPr>
      <w:r w:rsidRPr="00380B25">
        <w:rPr>
          <w:rFonts w:ascii="Arial" w:hAnsi="Arial" w:cs="Arial"/>
          <w:b/>
          <w:szCs w:val="24"/>
        </w:rPr>
        <w:t>Introducción</w:t>
      </w: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  <w:lang w:eastAsia="es-ES"/>
        </w:rPr>
        <w:t xml:space="preserve">La apicultura es la ciencia que estudia el manejo de la abeja </w:t>
      </w:r>
      <w:proofErr w:type="spellStart"/>
      <w:r w:rsidRPr="00380B25">
        <w:rPr>
          <w:rFonts w:ascii="Arial" w:hAnsi="Arial" w:cs="Arial"/>
          <w:i/>
          <w:szCs w:val="24"/>
          <w:lang w:eastAsia="es-ES"/>
        </w:rPr>
        <w:t>mellifera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 del género </w:t>
      </w:r>
      <w:r w:rsidRPr="00380B25">
        <w:rPr>
          <w:rFonts w:ascii="Arial" w:hAnsi="Arial" w:cs="Arial"/>
          <w:i/>
          <w:szCs w:val="24"/>
          <w:lang w:eastAsia="es-ES"/>
        </w:rPr>
        <w:t xml:space="preserve">Apis </w:t>
      </w:r>
      <w:r w:rsidRPr="00380B25">
        <w:rPr>
          <w:rFonts w:ascii="Arial" w:hAnsi="Arial" w:cs="Arial"/>
          <w:szCs w:val="24"/>
          <w:lang w:eastAsia="es-ES"/>
        </w:rPr>
        <w:t xml:space="preserve">y otras subespecies. </w:t>
      </w:r>
      <w:r w:rsidRPr="00380B25">
        <w:rPr>
          <w:rFonts w:ascii="Arial" w:hAnsi="Arial" w:cs="Arial"/>
          <w:szCs w:val="24"/>
        </w:rPr>
        <w:t>Es de suma importancia para los seres vivos; ya que sin la polinización por abejas no se podría llevar a cabo el proceso de reproducción de las diversas especies. Constituyen uno de los grupos más importantes, aproximadamente el 73 % de los cultivos de frutas y semillas en el mundo son polinizados por abejas (FAO, 2018).</w:t>
      </w: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color w:val="FF0000"/>
          <w:szCs w:val="24"/>
          <w:lang w:eastAsia="es-ES"/>
        </w:rPr>
      </w:pP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El consumo de miel ha experimentado en los últimos años un incremento considerable, actualmente Asia encabeza la producción mundial, tanto en rendimiento por colmena </w:t>
      </w:r>
      <w:r w:rsidRPr="00380B25">
        <w:rPr>
          <w:rFonts w:ascii="Arial" w:hAnsi="Arial" w:cs="Arial"/>
          <w:szCs w:val="24"/>
        </w:rPr>
        <w:lastRenderedPageBreak/>
        <w:t>como en el volumen, con un crecimiento estable en los últimos años, mientras que otras regiones como África, Latinoamérica y el Caribe mantienen un rezago en ese sentido. Por otra parte, Europa y Estados Unidos son igualmente grandes productores, exportadores e importadores, y cuentan con un elevado índice de mecanización y tecnificación en este sector (FAO, 2018).</w:t>
      </w: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szCs w:val="24"/>
        </w:rPr>
      </w:pP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szCs w:val="24"/>
          <w:lang w:eastAsia="es-ES"/>
        </w:rPr>
      </w:pPr>
      <w:r w:rsidRPr="00380B25">
        <w:rPr>
          <w:rFonts w:ascii="Arial" w:hAnsi="Arial" w:cs="Arial"/>
          <w:szCs w:val="24"/>
        </w:rPr>
        <w:t xml:space="preserve">En los últimos años la apicultura cubana produce cerca de 8000 toneladas de miel de abeja por año, a partir de la actividad de 186 000 colmenas, con un rendimiento por cápita entre 40 y 45 kg. </w:t>
      </w:r>
      <w:r w:rsidRPr="00380B25">
        <w:rPr>
          <w:rFonts w:ascii="Arial" w:hAnsi="Arial" w:cs="Arial"/>
          <w:szCs w:val="24"/>
          <w:lang w:eastAsia="es-ES"/>
        </w:rPr>
        <w:t>El 90 % de esta producción se</w:t>
      </w:r>
      <w:r w:rsidRPr="00380B25">
        <w:rPr>
          <w:rFonts w:ascii="Arial" w:hAnsi="Arial" w:cs="Arial"/>
          <w:b/>
          <w:bCs/>
          <w:szCs w:val="24"/>
          <w:lang w:eastAsia="es-ES"/>
        </w:rPr>
        <w:t xml:space="preserve"> </w:t>
      </w:r>
      <w:r w:rsidRPr="00380B25">
        <w:rPr>
          <w:rFonts w:ascii="Arial" w:hAnsi="Arial" w:cs="Arial"/>
          <w:bCs/>
          <w:szCs w:val="24"/>
          <w:lang w:eastAsia="es-ES"/>
        </w:rPr>
        <w:t>exporta a Europa</w:t>
      </w:r>
      <w:r w:rsidRPr="00380B25">
        <w:rPr>
          <w:rFonts w:ascii="Arial" w:hAnsi="Arial" w:cs="Arial"/>
          <w:szCs w:val="24"/>
        </w:rPr>
        <w:t xml:space="preserve"> </w:t>
      </w:r>
      <w:r w:rsidRPr="00380B25">
        <w:rPr>
          <w:rFonts w:ascii="Arial" w:hAnsi="Arial" w:cs="Arial"/>
          <w:szCs w:val="24"/>
          <w:lang w:eastAsia="es-ES"/>
        </w:rPr>
        <w:t xml:space="preserve">y solo el 5 por ciento se destina al mercado local. La rama dispone de 20 unidades empresariales de base, existen tres plantas de beneficio situadas en occidente, centro y oriente del país, se cuentan con cerca de 2800 apicultores asociados a diferentes formas productivas, entre ellas </w:t>
      </w:r>
      <w:r w:rsidRPr="00380B25">
        <w:rPr>
          <w:rFonts w:ascii="Arial" w:hAnsi="Arial" w:cs="Arial"/>
          <w:szCs w:val="24"/>
        </w:rPr>
        <w:t>más de 360 CCS, 45 UBPC y 19 CPA. Además, 13 provincias practican la apicultura en las Fuerzas Armas Revolucionarias</w:t>
      </w:r>
      <w:r w:rsidRPr="00380B25">
        <w:rPr>
          <w:rFonts w:ascii="Arial" w:hAnsi="Arial" w:cs="Arial"/>
          <w:szCs w:val="24"/>
          <w:lang w:eastAsia="es-ES"/>
        </w:rPr>
        <w:t xml:space="preserve"> (APICUBA, 2019).</w:t>
      </w:r>
    </w:p>
    <w:p w:rsidR="00BC68F9" w:rsidRPr="00380B25" w:rsidRDefault="00BC68F9" w:rsidP="004A60E8">
      <w:pPr>
        <w:pStyle w:val="NormalWeb"/>
        <w:spacing w:line="360" w:lineRule="auto"/>
        <w:jc w:val="both"/>
        <w:rPr>
          <w:sz w:val="24"/>
          <w:szCs w:val="24"/>
          <w:lang w:val="es-US"/>
        </w:rPr>
      </w:pPr>
      <w:r w:rsidRPr="00380B25">
        <w:rPr>
          <w:sz w:val="24"/>
          <w:szCs w:val="24"/>
          <w:lang w:val="es-ES"/>
        </w:rPr>
        <w:t xml:space="preserve">Los patógenos y parásitos introducidos a menudo tienen la capacidad de cambiar de huésped, lo que plantea nuevas amenazas a las especies nativas que carecen de cualquier habilidad innata para el desafío del parásito. En cambio, las especies nativas deben confiar en métodos de defensa generalizados, que pueden o no ser suficientes para proporcionar una protección adecuada contra la nueva amenaza </w:t>
      </w:r>
      <w:r w:rsidRPr="00380B25">
        <w:rPr>
          <w:sz w:val="24"/>
          <w:szCs w:val="24"/>
          <w:lang w:val="es-US"/>
        </w:rPr>
        <w:t>(</w:t>
      </w:r>
      <w:proofErr w:type="spellStart"/>
      <w:r w:rsidRPr="00380B25">
        <w:rPr>
          <w:sz w:val="24"/>
          <w:szCs w:val="24"/>
          <w:lang w:val="es-US"/>
        </w:rPr>
        <w:t>Granato</w:t>
      </w:r>
      <w:proofErr w:type="spellEnd"/>
      <w:r w:rsidRPr="00380B25">
        <w:rPr>
          <w:sz w:val="24"/>
          <w:szCs w:val="24"/>
          <w:lang w:val="es-US"/>
        </w:rPr>
        <w:t xml:space="preserve"> et al</w:t>
      </w:r>
      <w:r w:rsidRPr="00380B25">
        <w:rPr>
          <w:i/>
          <w:sz w:val="24"/>
          <w:szCs w:val="24"/>
          <w:lang w:val="es-US"/>
        </w:rPr>
        <w:t>.,</w:t>
      </w:r>
      <w:r w:rsidRPr="00380B25">
        <w:rPr>
          <w:sz w:val="24"/>
          <w:szCs w:val="24"/>
          <w:lang w:val="es-US"/>
        </w:rPr>
        <w:t xml:space="preserve"> 2017).</w:t>
      </w:r>
    </w:p>
    <w:p w:rsidR="00BC68F9" w:rsidRPr="00380B25" w:rsidRDefault="00BC68F9" w:rsidP="004A60E8">
      <w:pPr>
        <w:pStyle w:val="NormalWeb"/>
        <w:tabs>
          <w:tab w:val="left" w:pos="852"/>
        </w:tabs>
        <w:spacing w:line="360" w:lineRule="auto"/>
        <w:jc w:val="both"/>
        <w:rPr>
          <w:sz w:val="24"/>
          <w:szCs w:val="24"/>
          <w:lang w:val="es-ES"/>
        </w:rPr>
      </w:pPr>
      <w:r w:rsidRPr="00380B25">
        <w:rPr>
          <w:sz w:val="24"/>
          <w:szCs w:val="24"/>
          <w:lang w:val="es-ES"/>
        </w:rPr>
        <w:t>El pequeño escarabajo de la colmena (</w:t>
      </w:r>
      <w:proofErr w:type="spellStart"/>
      <w:r w:rsidRPr="00380B25">
        <w:rPr>
          <w:i/>
          <w:sz w:val="24"/>
          <w:szCs w:val="24"/>
          <w:lang w:val="es-ES"/>
        </w:rPr>
        <w:t>Aethina</w:t>
      </w:r>
      <w:proofErr w:type="spellEnd"/>
      <w:r w:rsidRPr="00380B25">
        <w:rPr>
          <w:i/>
          <w:sz w:val="24"/>
          <w:szCs w:val="24"/>
          <w:lang w:val="es-ES"/>
        </w:rPr>
        <w:t xml:space="preserve"> </w:t>
      </w:r>
      <w:proofErr w:type="spellStart"/>
      <w:r w:rsidRPr="00380B25">
        <w:rPr>
          <w:i/>
          <w:sz w:val="24"/>
          <w:szCs w:val="24"/>
          <w:lang w:val="es-ES"/>
        </w:rPr>
        <w:t>tumida</w:t>
      </w:r>
      <w:proofErr w:type="spellEnd"/>
      <w:r w:rsidRPr="00380B25">
        <w:rPr>
          <w:sz w:val="24"/>
          <w:szCs w:val="24"/>
          <w:lang w:val="es-ES"/>
        </w:rPr>
        <w:t xml:space="preserve"> Murray, </w:t>
      </w:r>
      <w:proofErr w:type="spellStart"/>
      <w:r w:rsidRPr="00380B25">
        <w:rPr>
          <w:sz w:val="24"/>
          <w:szCs w:val="24"/>
          <w:lang w:val="es-ES"/>
        </w:rPr>
        <w:t>Coleoptera</w:t>
      </w:r>
      <w:proofErr w:type="spellEnd"/>
      <w:r w:rsidRPr="00380B25">
        <w:rPr>
          <w:sz w:val="24"/>
          <w:szCs w:val="24"/>
          <w:lang w:val="es-ES"/>
        </w:rPr>
        <w:t xml:space="preserve">, </w:t>
      </w:r>
      <w:proofErr w:type="spellStart"/>
      <w:r w:rsidRPr="00380B25">
        <w:rPr>
          <w:sz w:val="24"/>
          <w:szCs w:val="24"/>
          <w:lang w:val="es-ES"/>
        </w:rPr>
        <w:t>Nitidulidae</w:t>
      </w:r>
      <w:proofErr w:type="spellEnd"/>
      <w:r w:rsidRPr="00380B25">
        <w:rPr>
          <w:sz w:val="24"/>
          <w:szCs w:val="24"/>
          <w:lang w:val="es-ES"/>
        </w:rPr>
        <w:t>), es un ejemplo clásico de dicho parásito, ya que se ha trasladado a nuevas ubicaciones gracias al comercio mundial de productos de colmenas. Este insecto es oriundo del África subsahariana y reportado en los Estados Unidos de América en 1996 y desde entonces, se ha propagado a Canadá y a varios países de Sudamérica y de Centroamérica, Egipto, Australia y Filipinas, además de casos en el sur de Italia (</w:t>
      </w:r>
      <w:r w:rsidRPr="00380B25">
        <w:rPr>
          <w:sz w:val="24"/>
          <w:szCs w:val="24"/>
          <w:lang w:val="es-US"/>
        </w:rPr>
        <w:t>Evans et al., 2018</w:t>
      </w:r>
      <w:r w:rsidRPr="00380B25">
        <w:rPr>
          <w:sz w:val="24"/>
          <w:szCs w:val="24"/>
          <w:lang w:val="es-ES"/>
        </w:rPr>
        <w:t>).</w:t>
      </w: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El pequeño escarabajo fue considerado como plaga de interés al introducirse en colmenas de abejas europeas en junio de 1998, en Florida, Estados Unidos, donde se </w:t>
      </w:r>
      <w:r w:rsidRPr="00380B25">
        <w:rPr>
          <w:rFonts w:ascii="Arial" w:hAnsi="Arial" w:cs="Arial"/>
          <w:szCs w:val="24"/>
        </w:rPr>
        <w:lastRenderedPageBreak/>
        <w:t>ha extendido ampliamente y ha causado pérdidas económicas de aproximadamente $ 3 millones anuales en la industria apícola (</w:t>
      </w:r>
      <w:proofErr w:type="spellStart"/>
      <w:r w:rsidRPr="00380B25">
        <w:rPr>
          <w:rFonts w:ascii="Arial" w:hAnsi="Arial" w:cs="Arial"/>
          <w:szCs w:val="24"/>
        </w:rPr>
        <w:t>Lóriga</w:t>
      </w:r>
      <w:proofErr w:type="spellEnd"/>
      <w:r w:rsidRPr="00380B25">
        <w:rPr>
          <w:rFonts w:ascii="Arial" w:hAnsi="Arial" w:cs="Arial"/>
          <w:szCs w:val="24"/>
        </w:rPr>
        <w:t xml:space="preserve"> </w:t>
      </w:r>
      <w:r w:rsidRPr="00380B25">
        <w:rPr>
          <w:rFonts w:ascii="Arial" w:hAnsi="Arial" w:cs="Arial"/>
          <w:i/>
          <w:szCs w:val="24"/>
        </w:rPr>
        <w:t xml:space="preserve">et al. </w:t>
      </w:r>
      <w:r w:rsidRPr="00380B25">
        <w:rPr>
          <w:rFonts w:ascii="Arial" w:hAnsi="Arial" w:cs="Arial"/>
          <w:szCs w:val="24"/>
        </w:rPr>
        <w:t>2014).</w:t>
      </w: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szCs w:val="24"/>
        </w:rPr>
      </w:pPr>
    </w:p>
    <w:p w:rsidR="00BF3377" w:rsidRPr="00380B25" w:rsidRDefault="00BF3377" w:rsidP="004A60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Para poder implementar medidas y evitar la propagación a territorios no infestados resulta fundamental lograr un diagnóstico rápido y viable. Las muestras de campo sospechosas deben enviarse a laboratorios oficiales para que se confirme la identificación de A. </w:t>
      </w:r>
      <w:proofErr w:type="spellStart"/>
      <w:r w:rsidRPr="00380B25">
        <w:rPr>
          <w:rFonts w:ascii="Arial" w:hAnsi="Arial" w:cs="Arial"/>
          <w:szCs w:val="24"/>
        </w:rPr>
        <w:t>tumida</w:t>
      </w:r>
      <w:proofErr w:type="spellEnd"/>
      <w:r w:rsidRPr="00380B25">
        <w:rPr>
          <w:rFonts w:ascii="Arial" w:hAnsi="Arial" w:cs="Arial"/>
          <w:szCs w:val="24"/>
        </w:rPr>
        <w:t>. La identificación morfológica es rápida y barata, puesto que no requiere equipo sofisticado, aunque los métodos moleculares (reacción en cadena de la polimerasa) son más certeros y es especialmente útil para la identificación de larvas o cuando las muestras están dañadas (</w:t>
      </w:r>
      <w:proofErr w:type="spellStart"/>
      <w:r w:rsidRPr="00380B25">
        <w:rPr>
          <w:rFonts w:ascii="Arial" w:hAnsi="Arial" w:cs="Arial"/>
          <w:szCs w:val="24"/>
        </w:rPr>
        <w:t>Tarver</w:t>
      </w:r>
      <w:proofErr w:type="spellEnd"/>
      <w:r w:rsidRPr="00380B25">
        <w:rPr>
          <w:rFonts w:ascii="Arial" w:hAnsi="Arial" w:cs="Arial"/>
          <w:szCs w:val="24"/>
        </w:rPr>
        <w:t xml:space="preserve"> et al., 2016).</w:t>
      </w:r>
    </w:p>
    <w:p w:rsidR="00C461A8" w:rsidRPr="00380B25" w:rsidRDefault="00C461A8" w:rsidP="004A60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:rsidR="00BF3377" w:rsidRPr="00380B25" w:rsidRDefault="00BF3377" w:rsidP="004A60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>De forma similar, puede colocarse diferentes trampas comerciales en las colonias. La mayor parte de trampas para el escarabajo se colocan sobre el fondo de la colmena, dentro de un marco o entre la parte superior (o barra superior). Es habitual añadir vinagre de sidra de manzana a las trampas, porque atrae los escarabajos adultos. Además, debe añadirse aceite mineral o vegetal a las trampas, como agente para matar los escarabajos. Las trampas pueden emplearse para realizar un seguimiento periódico de la presencia de escarabajos adultos, además de constituir un método de control (</w:t>
      </w:r>
      <w:proofErr w:type="spellStart"/>
      <w:r w:rsidRPr="00380B25">
        <w:rPr>
          <w:rFonts w:ascii="Arial" w:hAnsi="Arial" w:cs="Arial"/>
          <w:szCs w:val="24"/>
        </w:rPr>
        <w:t>Hossam</w:t>
      </w:r>
      <w:proofErr w:type="spellEnd"/>
      <w:r w:rsidRPr="00380B25">
        <w:rPr>
          <w:rFonts w:ascii="Arial" w:hAnsi="Arial" w:cs="Arial"/>
          <w:szCs w:val="24"/>
        </w:rPr>
        <w:t xml:space="preserve"> et al., 2019).</w:t>
      </w:r>
    </w:p>
    <w:p w:rsidR="00BF3377" w:rsidRPr="00380B25" w:rsidRDefault="00BF3377" w:rsidP="004A60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:rsidR="00BF3377" w:rsidRPr="00380B25" w:rsidRDefault="00BF3377" w:rsidP="004A60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>La eficiencia de una trampa para insectos, o de cualquier método para estimar el nivel de populación, se define como el porcentaje de animales presentes que son realmente capturados o registrados de otra manera. Por lo tanto, la eficacia de la trampa se puede evaluar solo si se conoce el número de insectos disponibles para la captura o se puede estimar con una precisión razonable (</w:t>
      </w:r>
      <w:proofErr w:type="spellStart"/>
      <w:r w:rsidRPr="00380B25">
        <w:rPr>
          <w:rFonts w:ascii="Arial" w:hAnsi="Arial" w:cs="Arial"/>
          <w:szCs w:val="24"/>
        </w:rPr>
        <w:t>Hossam</w:t>
      </w:r>
      <w:proofErr w:type="spellEnd"/>
      <w:r w:rsidRPr="00380B25">
        <w:rPr>
          <w:rFonts w:ascii="Arial" w:hAnsi="Arial" w:cs="Arial"/>
          <w:szCs w:val="24"/>
        </w:rPr>
        <w:t xml:space="preserve"> et al., 2019). </w:t>
      </w:r>
    </w:p>
    <w:p w:rsidR="00BF3377" w:rsidRPr="00380B25" w:rsidRDefault="00BF3377" w:rsidP="004A60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La incompatibilidad </w:t>
      </w:r>
      <w:r w:rsidR="00E80BA0">
        <w:rPr>
          <w:rFonts w:ascii="Arial" w:hAnsi="Arial" w:cs="Arial"/>
          <w:szCs w:val="24"/>
        </w:rPr>
        <w:t xml:space="preserve">de la producción de miel con el uso </w:t>
      </w:r>
      <w:r w:rsidRPr="00380B25">
        <w:rPr>
          <w:rFonts w:ascii="Arial" w:hAnsi="Arial" w:cs="Arial"/>
          <w:szCs w:val="24"/>
        </w:rPr>
        <w:t xml:space="preserve">de químicos ha dado lugar a realizar estudios, utilizando medios biológicos como el hongo entomopatógeno </w:t>
      </w:r>
      <w:proofErr w:type="spellStart"/>
      <w:r w:rsidRPr="00380B25">
        <w:rPr>
          <w:rFonts w:ascii="Arial" w:hAnsi="Arial" w:cs="Arial"/>
          <w:i/>
          <w:szCs w:val="24"/>
        </w:rPr>
        <w:t>Beauveria</w:t>
      </w:r>
      <w:proofErr w:type="spellEnd"/>
      <w:r w:rsidRPr="00380B25">
        <w:rPr>
          <w:rFonts w:ascii="Arial" w:hAnsi="Arial" w:cs="Arial"/>
          <w:i/>
          <w:szCs w:val="24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</w:rPr>
        <w:t>bassiana</w:t>
      </w:r>
      <w:proofErr w:type="spellEnd"/>
      <w:r w:rsidRPr="00380B25">
        <w:rPr>
          <w:rFonts w:ascii="Arial" w:hAnsi="Arial" w:cs="Arial"/>
          <w:szCs w:val="24"/>
        </w:rPr>
        <w:t xml:space="preserve"> cuyo efecto sobre otros insectos de este mismo orden han sido efectivo, así como la incidencia de la humedad del medio en la capacidad de infestar o </w:t>
      </w:r>
      <w:r w:rsidRPr="00380B25">
        <w:rPr>
          <w:rFonts w:ascii="Arial" w:hAnsi="Arial" w:cs="Arial"/>
          <w:szCs w:val="24"/>
        </w:rPr>
        <w:lastRenderedPageBreak/>
        <w:t xml:space="preserve">controlar estados de desarrollo del insecto (Neumann </w:t>
      </w:r>
      <w:r w:rsidRPr="00380B25">
        <w:rPr>
          <w:rFonts w:ascii="Arial" w:hAnsi="Arial" w:cs="Arial"/>
          <w:i/>
          <w:szCs w:val="24"/>
        </w:rPr>
        <w:t>et al</w:t>
      </w:r>
      <w:r w:rsidR="006B5A67" w:rsidRPr="00380B25">
        <w:rPr>
          <w:rFonts w:ascii="Arial" w:hAnsi="Arial" w:cs="Arial"/>
          <w:szCs w:val="24"/>
        </w:rPr>
        <w:t xml:space="preserve">. 2006), por tal razón se trazó como problema de la investigación: </w:t>
      </w:r>
      <w:r w:rsidRPr="00380B25">
        <w:rPr>
          <w:rFonts w:ascii="Arial" w:hAnsi="Arial" w:cs="Arial"/>
          <w:szCs w:val="24"/>
        </w:rPr>
        <w:t xml:space="preserve">    </w:t>
      </w:r>
    </w:p>
    <w:p w:rsidR="00BC68F9" w:rsidRPr="00380B25" w:rsidRDefault="00BC68F9" w:rsidP="004A60E8">
      <w:pPr>
        <w:spacing w:line="360" w:lineRule="auto"/>
        <w:jc w:val="both"/>
        <w:rPr>
          <w:rFonts w:ascii="Arial" w:hAnsi="Arial" w:cs="Arial"/>
          <w:szCs w:val="24"/>
        </w:rPr>
      </w:pPr>
    </w:p>
    <w:p w:rsidR="00BC68F9" w:rsidRPr="00380B25" w:rsidRDefault="00BC68F9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¿Cuál será el efecto </w:t>
      </w:r>
      <w:r w:rsidR="00AC43E3" w:rsidRPr="00380B25">
        <w:rPr>
          <w:rFonts w:ascii="Arial" w:hAnsi="Arial" w:cs="Arial"/>
          <w:i/>
          <w:szCs w:val="24"/>
        </w:rPr>
        <w:t>B. bassiana</w:t>
      </w:r>
      <w:r w:rsidR="00AC43E3" w:rsidRPr="00380B25">
        <w:rPr>
          <w:rFonts w:ascii="Arial" w:hAnsi="Arial" w:cs="Arial"/>
          <w:szCs w:val="24"/>
        </w:rPr>
        <w:t xml:space="preserve"> y </w:t>
      </w:r>
      <w:r w:rsidR="00AC43E3" w:rsidRPr="00380B25">
        <w:rPr>
          <w:rFonts w:ascii="Arial" w:hAnsi="Arial" w:cs="Arial"/>
          <w:i/>
          <w:szCs w:val="24"/>
        </w:rPr>
        <w:t xml:space="preserve">M. </w:t>
      </w:r>
      <w:proofErr w:type="spellStart"/>
      <w:r w:rsidR="00AC43E3" w:rsidRPr="00380B25">
        <w:rPr>
          <w:rFonts w:ascii="Arial" w:hAnsi="Arial" w:cs="Arial"/>
          <w:i/>
          <w:szCs w:val="24"/>
        </w:rPr>
        <w:t>anisopliae</w:t>
      </w:r>
      <w:proofErr w:type="spellEnd"/>
      <w:r w:rsidR="00AC43E3" w:rsidRPr="00380B25">
        <w:rPr>
          <w:rFonts w:ascii="Arial" w:hAnsi="Arial" w:cs="Arial"/>
          <w:i/>
          <w:szCs w:val="24"/>
        </w:rPr>
        <w:t xml:space="preserve"> </w:t>
      </w:r>
      <w:r w:rsidR="002875D7">
        <w:rPr>
          <w:rFonts w:ascii="Arial" w:hAnsi="Arial" w:cs="Arial"/>
          <w:szCs w:val="24"/>
        </w:rPr>
        <w:t>en el manejo</w:t>
      </w:r>
      <w:r w:rsidRPr="00380B25">
        <w:rPr>
          <w:rFonts w:ascii="Arial" w:hAnsi="Arial" w:cs="Arial"/>
          <w:szCs w:val="24"/>
        </w:rPr>
        <w:t xml:space="preserve"> de </w:t>
      </w:r>
      <w:proofErr w:type="spellStart"/>
      <w:r w:rsidRPr="00380B25">
        <w:rPr>
          <w:rFonts w:ascii="Arial" w:hAnsi="Arial" w:cs="Arial"/>
          <w:i/>
          <w:szCs w:val="24"/>
        </w:rPr>
        <w:t>Aethina</w:t>
      </w:r>
      <w:proofErr w:type="spellEnd"/>
      <w:r w:rsidRPr="00380B25">
        <w:rPr>
          <w:rFonts w:ascii="Arial" w:hAnsi="Arial" w:cs="Arial"/>
          <w:i/>
          <w:szCs w:val="24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</w:rPr>
        <w:t>tumida</w:t>
      </w:r>
      <w:proofErr w:type="spellEnd"/>
      <w:r w:rsidRPr="00380B25">
        <w:rPr>
          <w:rFonts w:ascii="Arial" w:hAnsi="Arial" w:cs="Arial"/>
          <w:szCs w:val="24"/>
        </w:rPr>
        <w:t xml:space="preserve"> Murray?</w:t>
      </w:r>
    </w:p>
    <w:p w:rsidR="00BC68F9" w:rsidRPr="00380B25" w:rsidRDefault="00BC68F9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AC43E3" w:rsidRDefault="00F2781C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Para dar solución a la problemática planteada el trabajo </w:t>
      </w:r>
      <w:r w:rsidR="006B5A67" w:rsidRPr="00380B25">
        <w:rPr>
          <w:rFonts w:ascii="Arial" w:hAnsi="Arial" w:cs="Arial"/>
          <w:szCs w:val="24"/>
        </w:rPr>
        <w:t xml:space="preserve">tuvo como objetivo general </w:t>
      </w:r>
      <w:r w:rsidR="008D60E1">
        <w:rPr>
          <w:rFonts w:ascii="Arial" w:hAnsi="Arial" w:cs="Arial"/>
          <w:szCs w:val="24"/>
        </w:rPr>
        <w:t>e</w:t>
      </w:r>
      <w:r w:rsidR="00AC43E3" w:rsidRPr="00380B25">
        <w:rPr>
          <w:rFonts w:ascii="Arial" w:hAnsi="Arial" w:cs="Arial"/>
          <w:szCs w:val="24"/>
        </w:rPr>
        <w:t xml:space="preserve">valuar la susceptibilidad </w:t>
      </w:r>
      <w:r w:rsidR="008D60E1">
        <w:rPr>
          <w:rFonts w:ascii="Arial" w:hAnsi="Arial" w:cs="Arial"/>
          <w:szCs w:val="24"/>
        </w:rPr>
        <w:t>de</w:t>
      </w:r>
      <w:r w:rsidR="00AC43E3" w:rsidRPr="00380B25">
        <w:rPr>
          <w:rFonts w:ascii="Arial" w:hAnsi="Arial" w:cs="Arial"/>
          <w:szCs w:val="24"/>
        </w:rPr>
        <w:t xml:space="preserve"> </w:t>
      </w:r>
      <w:r w:rsidR="008D60E1">
        <w:rPr>
          <w:rFonts w:ascii="Arial" w:hAnsi="Arial" w:cs="Arial"/>
          <w:szCs w:val="24"/>
        </w:rPr>
        <w:t xml:space="preserve">larvas y adultos de </w:t>
      </w:r>
      <w:r w:rsidR="00AC43E3"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="00AC43E3" w:rsidRPr="00380B25">
        <w:rPr>
          <w:rFonts w:ascii="Arial" w:hAnsi="Arial" w:cs="Arial"/>
          <w:i/>
          <w:szCs w:val="24"/>
        </w:rPr>
        <w:t>tumida</w:t>
      </w:r>
      <w:proofErr w:type="spellEnd"/>
      <w:r w:rsidR="00AC43E3" w:rsidRPr="00380B25">
        <w:rPr>
          <w:rFonts w:ascii="Arial" w:hAnsi="Arial" w:cs="Arial"/>
          <w:szCs w:val="24"/>
        </w:rPr>
        <w:t xml:space="preserve"> a </w:t>
      </w:r>
      <w:r w:rsidR="00AC43E3" w:rsidRPr="00380B25">
        <w:rPr>
          <w:rFonts w:ascii="Arial" w:hAnsi="Arial" w:cs="Arial"/>
          <w:i/>
          <w:szCs w:val="24"/>
        </w:rPr>
        <w:t>B. bassiana</w:t>
      </w:r>
      <w:r w:rsidR="00AC43E3" w:rsidRPr="00380B25">
        <w:rPr>
          <w:rFonts w:ascii="Arial" w:hAnsi="Arial" w:cs="Arial"/>
          <w:szCs w:val="24"/>
        </w:rPr>
        <w:t xml:space="preserve"> y </w:t>
      </w:r>
      <w:r w:rsidR="00AC43E3" w:rsidRPr="00380B25">
        <w:rPr>
          <w:rFonts w:ascii="Arial" w:hAnsi="Arial" w:cs="Arial"/>
          <w:i/>
          <w:szCs w:val="24"/>
        </w:rPr>
        <w:t xml:space="preserve">M. </w:t>
      </w:r>
      <w:proofErr w:type="spellStart"/>
      <w:r w:rsidR="00AC43E3" w:rsidRPr="00380B25">
        <w:rPr>
          <w:rFonts w:ascii="Arial" w:hAnsi="Arial" w:cs="Arial"/>
          <w:i/>
          <w:szCs w:val="24"/>
        </w:rPr>
        <w:t>anisopliae</w:t>
      </w:r>
      <w:proofErr w:type="spellEnd"/>
      <w:r w:rsidR="00AC43E3" w:rsidRPr="00380B25">
        <w:rPr>
          <w:rFonts w:ascii="Arial" w:hAnsi="Arial" w:cs="Arial"/>
          <w:szCs w:val="24"/>
        </w:rPr>
        <w:t>.</w:t>
      </w:r>
    </w:p>
    <w:p w:rsidR="00147011" w:rsidRPr="00380B25" w:rsidRDefault="00147011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0B2373" w:rsidRPr="00380B25" w:rsidRDefault="00705C01" w:rsidP="00705C01">
      <w:pPr>
        <w:spacing w:line="360" w:lineRule="auto"/>
        <w:ind w:right="-1"/>
        <w:jc w:val="center"/>
        <w:rPr>
          <w:rFonts w:ascii="Arial" w:hAnsi="Arial" w:cs="Arial"/>
          <w:b/>
          <w:szCs w:val="24"/>
        </w:rPr>
      </w:pPr>
      <w:r w:rsidRPr="00380B25">
        <w:rPr>
          <w:rFonts w:ascii="Arial" w:hAnsi="Arial" w:cs="Arial"/>
          <w:b/>
          <w:szCs w:val="24"/>
        </w:rPr>
        <w:t xml:space="preserve">Materiales y métodos </w:t>
      </w:r>
    </w:p>
    <w:p w:rsidR="0024012E" w:rsidRDefault="0024012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El experimento se desarrolló en el laboratorio de agropecuaria III de la UNISS en el periodo de febrero a marzo del 2019, con el objetivo de determinar la susceptibilidad de </w:t>
      </w:r>
      <w:r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Pr="00380B25">
        <w:rPr>
          <w:rFonts w:ascii="Arial" w:hAnsi="Arial" w:cs="Arial"/>
          <w:i/>
          <w:szCs w:val="24"/>
        </w:rPr>
        <w:t>tumida</w:t>
      </w:r>
      <w:proofErr w:type="spellEnd"/>
      <w:r w:rsidRPr="00380B25">
        <w:rPr>
          <w:rFonts w:ascii="Arial" w:hAnsi="Arial" w:cs="Arial"/>
          <w:szCs w:val="24"/>
        </w:rPr>
        <w:t xml:space="preserve"> a 4 dosis de </w:t>
      </w:r>
      <w:r w:rsidRPr="00380B25">
        <w:rPr>
          <w:rFonts w:ascii="Arial" w:hAnsi="Arial" w:cs="Arial"/>
          <w:i/>
          <w:szCs w:val="24"/>
        </w:rPr>
        <w:t xml:space="preserve">M. </w:t>
      </w:r>
      <w:proofErr w:type="spellStart"/>
      <w:r w:rsidRPr="00380B25">
        <w:rPr>
          <w:rFonts w:ascii="Arial" w:hAnsi="Arial" w:cs="Arial"/>
          <w:i/>
          <w:szCs w:val="24"/>
        </w:rPr>
        <w:t>anisopliae</w:t>
      </w:r>
      <w:proofErr w:type="spellEnd"/>
      <w:r w:rsidRPr="00380B25">
        <w:rPr>
          <w:rFonts w:ascii="Arial" w:hAnsi="Arial" w:cs="Arial"/>
          <w:i/>
          <w:szCs w:val="24"/>
        </w:rPr>
        <w:t xml:space="preserve"> </w:t>
      </w:r>
      <w:r w:rsidR="00086332" w:rsidRPr="00380B25">
        <w:rPr>
          <w:rFonts w:ascii="Arial" w:hAnsi="Arial" w:cs="Arial"/>
          <w:szCs w:val="24"/>
        </w:rPr>
        <w:t>cepa A34 a una concentración de 1,89x10</w:t>
      </w:r>
      <w:r w:rsidR="00086332" w:rsidRPr="00380B25">
        <w:rPr>
          <w:rFonts w:ascii="Arial" w:hAnsi="Arial" w:cs="Arial"/>
          <w:szCs w:val="24"/>
          <w:vertAlign w:val="superscript"/>
        </w:rPr>
        <w:t>8</w:t>
      </w:r>
      <w:r w:rsidR="008E2276" w:rsidRPr="00380B25">
        <w:rPr>
          <w:rFonts w:ascii="Arial" w:hAnsi="Arial" w:cs="Arial"/>
          <w:szCs w:val="24"/>
        </w:rPr>
        <w:t xml:space="preserve"> esporas/ml</w:t>
      </w:r>
      <w:r w:rsidR="00086332" w:rsidRPr="00380B25">
        <w:rPr>
          <w:rFonts w:ascii="Arial" w:hAnsi="Arial" w:cs="Arial"/>
          <w:szCs w:val="24"/>
          <w:vertAlign w:val="superscript"/>
        </w:rPr>
        <w:t xml:space="preserve"> </w:t>
      </w:r>
      <w:r w:rsidRPr="00380B25">
        <w:rPr>
          <w:rFonts w:ascii="Arial" w:hAnsi="Arial" w:cs="Arial"/>
          <w:szCs w:val="24"/>
        </w:rPr>
        <w:t xml:space="preserve">y </w:t>
      </w:r>
      <w:r w:rsidRPr="00380B25">
        <w:rPr>
          <w:rFonts w:ascii="Arial" w:hAnsi="Arial" w:cs="Arial"/>
          <w:i/>
          <w:szCs w:val="24"/>
        </w:rPr>
        <w:t>B. bassiana</w:t>
      </w:r>
      <w:r w:rsidR="00086332" w:rsidRPr="00380B25">
        <w:rPr>
          <w:rFonts w:ascii="Arial" w:hAnsi="Arial" w:cs="Arial"/>
          <w:i/>
          <w:szCs w:val="24"/>
        </w:rPr>
        <w:t xml:space="preserve"> </w:t>
      </w:r>
      <w:r w:rsidR="00086332" w:rsidRPr="00380B25">
        <w:rPr>
          <w:rFonts w:ascii="Arial" w:hAnsi="Arial" w:cs="Arial"/>
          <w:szCs w:val="24"/>
        </w:rPr>
        <w:t>cepa 111</w:t>
      </w:r>
      <w:r w:rsidR="00BC00AD" w:rsidRPr="00380B25">
        <w:rPr>
          <w:rFonts w:ascii="Arial" w:hAnsi="Arial" w:cs="Arial"/>
          <w:szCs w:val="24"/>
        </w:rPr>
        <w:t xml:space="preserve"> a una concentración de 2,</w:t>
      </w:r>
      <w:r w:rsidR="004C632D" w:rsidRPr="00380B25">
        <w:rPr>
          <w:rFonts w:ascii="Arial" w:hAnsi="Arial" w:cs="Arial"/>
          <w:szCs w:val="24"/>
        </w:rPr>
        <w:t>36</w:t>
      </w:r>
      <w:r w:rsidR="00BC00AD" w:rsidRPr="00380B25">
        <w:rPr>
          <w:rFonts w:ascii="Arial" w:hAnsi="Arial" w:cs="Arial"/>
          <w:szCs w:val="24"/>
        </w:rPr>
        <w:t>x10</w:t>
      </w:r>
      <w:r w:rsidR="00BC00AD" w:rsidRPr="00380B25">
        <w:rPr>
          <w:rFonts w:ascii="Arial" w:hAnsi="Arial" w:cs="Arial"/>
          <w:szCs w:val="24"/>
          <w:vertAlign w:val="superscript"/>
        </w:rPr>
        <w:t>8</w:t>
      </w:r>
      <w:r w:rsidR="008E2276" w:rsidRPr="00380B25">
        <w:rPr>
          <w:rFonts w:ascii="Arial" w:hAnsi="Arial" w:cs="Arial"/>
          <w:szCs w:val="24"/>
        </w:rPr>
        <w:t xml:space="preserve"> esporas/ml</w:t>
      </w:r>
      <w:r w:rsidR="00AF0D23" w:rsidRPr="00380B25">
        <w:rPr>
          <w:rFonts w:ascii="Arial" w:hAnsi="Arial" w:cs="Arial"/>
          <w:szCs w:val="24"/>
        </w:rPr>
        <w:t xml:space="preserve">, cepa 1234 a una concentración de </w:t>
      </w:r>
      <w:r w:rsidR="004C632D" w:rsidRPr="00380B25">
        <w:rPr>
          <w:rFonts w:ascii="Arial" w:hAnsi="Arial" w:cs="Arial"/>
          <w:szCs w:val="24"/>
        </w:rPr>
        <w:t>3,51</w:t>
      </w:r>
      <w:r w:rsidR="00AF0D23" w:rsidRPr="00380B25">
        <w:rPr>
          <w:rFonts w:ascii="Arial" w:hAnsi="Arial" w:cs="Arial"/>
          <w:szCs w:val="24"/>
        </w:rPr>
        <w:t>x10</w:t>
      </w:r>
      <w:r w:rsidR="00AF0D23" w:rsidRPr="00380B25">
        <w:rPr>
          <w:rFonts w:ascii="Arial" w:hAnsi="Arial" w:cs="Arial"/>
          <w:szCs w:val="24"/>
          <w:vertAlign w:val="superscript"/>
        </w:rPr>
        <w:t>8</w:t>
      </w:r>
      <w:r w:rsidR="008E2276" w:rsidRPr="00380B25">
        <w:rPr>
          <w:rFonts w:ascii="Arial" w:hAnsi="Arial" w:cs="Arial"/>
          <w:szCs w:val="24"/>
        </w:rPr>
        <w:t>esporas/ml</w:t>
      </w:r>
      <w:r w:rsidRPr="00380B25">
        <w:rPr>
          <w:rFonts w:ascii="Arial" w:hAnsi="Arial" w:cs="Arial"/>
          <w:szCs w:val="24"/>
        </w:rPr>
        <w:t xml:space="preserve">. </w:t>
      </w:r>
      <w:r w:rsidR="00AF0D23" w:rsidRPr="00380B25">
        <w:rPr>
          <w:rFonts w:ascii="Arial" w:hAnsi="Arial" w:cs="Arial"/>
          <w:szCs w:val="24"/>
        </w:rPr>
        <w:t xml:space="preserve">Las cepas se </w:t>
      </w:r>
      <w:r w:rsidR="00E40122" w:rsidRPr="00380B25">
        <w:rPr>
          <w:rFonts w:ascii="Arial" w:hAnsi="Arial" w:cs="Arial"/>
          <w:szCs w:val="24"/>
        </w:rPr>
        <w:t>obtuvieron</w:t>
      </w:r>
      <w:r w:rsidR="005C3A29" w:rsidRPr="00380B25">
        <w:rPr>
          <w:rFonts w:ascii="Arial" w:hAnsi="Arial" w:cs="Arial"/>
          <w:szCs w:val="24"/>
        </w:rPr>
        <w:t xml:space="preserve"> </w:t>
      </w:r>
      <w:r w:rsidRPr="00380B25">
        <w:rPr>
          <w:rFonts w:ascii="Arial" w:hAnsi="Arial" w:cs="Arial"/>
          <w:szCs w:val="24"/>
        </w:rPr>
        <w:t xml:space="preserve">de la producción de inóculos del laboratorio provincial de Sanidad Vegetal para los Centro de Reproducción de Entomófagos y Entomopatógenos (CREE), sobre cabecillas de arroz. </w:t>
      </w:r>
    </w:p>
    <w:p w:rsidR="00C84EA3" w:rsidRPr="00380B25" w:rsidRDefault="00C84EA3" w:rsidP="004A60E8">
      <w:pPr>
        <w:spacing w:line="360" w:lineRule="auto"/>
        <w:ind w:right="-1"/>
        <w:jc w:val="both"/>
        <w:rPr>
          <w:rFonts w:ascii="Arial" w:hAnsi="Arial" w:cs="Arial"/>
          <w:b/>
          <w:szCs w:val="24"/>
        </w:rPr>
      </w:pPr>
    </w:p>
    <w:p w:rsidR="000B2373" w:rsidRPr="00380B25" w:rsidRDefault="000B2373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Las larvas </w:t>
      </w:r>
      <w:r w:rsidR="00CC72B5" w:rsidRPr="00380B25">
        <w:rPr>
          <w:rFonts w:ascii="Arial" w:hAnsi="Arial" w:cs="Arial"/>
          <w:szCs w:val="24"/>
        </w:rPr>
        <w:t xml:space="preserve">y adultos </w:t>
      </w:r>
      <w:r w:rsidRPr="00380B25">
        <w:rPr>
          <w:rFonts w:ascii="Arial" w:hAnsi="Arial" w:cs="Arial"/>
          <w:szCs w:val="24"/>
        </w:rPr>
        <w:t xml:space="preserve">de </w:t>
      </w:r>
      <w:r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Pr="00380B25">
        <w:rPr>
          <w:rFonts w:ascii="Arial" w:hAnsi="Arial" w:cs="Arial"/>
          <w:i/>
          <w:szCs w:val="24"/>
        </w:rPr>
        <w:t>tumida</w:t>
      </w:r>
      <w:proofErr w:type="spellEnd"/>
      <w:r w:rsidRPr="00380B25">
        <w:rPr>
          <w:rFonts w:ascii="Arial" w:hAnsi="Arial" w:cs="Arial"/>
          <w:szCs w:val="24"/>
        </w:rPr>
        <w:t xml:space="preserve"> fueron colectadas </w:t>
      </w:r>
      <w:r w:rsidR="00EA1728" w:rsidRPr="00380B25">
        <w:rPr>
          <w:rFonts w:ascii="Arial" w:hAnsi="Arial" w:cs="Arial"/>
          <w:szCs w:val="24"/>
        </w:rPr>
        <w:t xml:space="preserve">en </w:t>
      </w:r>
      <w:proofErr w:type="spellStart"/>
      <w:r w:rsidR="00EA1728" w:rsidRPr="00380B25">
        <w:rPr>
          <w:rFonts w:ascii="Arial" w:hAnsi="Arial" w:cs="Arial"/>
          <w:szCs w:val="24"/>
        </w:rPr>
        <w:t>apiarios</w:t>
      </w:r>
      <w:proofErr w:type="spellEnd"/>
      <w:r w:rsidR="00EA1728" w:rsidRPr="00380B25">
        <w:rPr>
          <w:rFonts w:ascii="Arial" w:hAnsi="Arial" w:cs="Arial"/>
          <w:szCs w:val="24"/>
        </w:rPr>
        <w:t xml:space="preserve"> infectados </w:t>
      </w:r>
      <w:r w:rsidR="00EA1728">
        <w:rPr>
          <w:rFonts w:ascii="Arial" w:hAnsi="Arial" w:cs="Arial"/>
          <w:szCs w:val="24"/>
        </w:rPr>
        <w:t>de</w:t>
      </w:r>
      <w:r w:rsidRPr="00380B25">
        <w:rPr>
          <w:rFonts w:ascii="Arial" w:hAnsi="Arial" w:cs="Arial"/>
          <w:szCs w:val="24"/>
        </w:rPr>
        <w:t xml:space="preserve"> la Empresa Agropecuaria Militar de Sancti Spíritus ubicada en la carretera de </w:t>
      </w:r>
      <w:proofErr w:type="spellStart"/>
      <w:r w:rsidRPr="00380B25">
        <w:rPr>
          <w:rFonts w:ascii="Arial" w:hAnsi="Arial" w:cs="Arial"/>
          <w:szCs w:val="24"/>
        </w:rPr>
        <w:t>Yaguajay</w:t>
      </w:r>
      <w:proofErr w:type="spellEnd"/>
      <w:r w:rsidRPr="00380B25">
        <w:rPr>
          <w:rFonts w:ascii="Arial" w:hAnsi="Arial" w:cs="Arial"/>
          <w:szCs w:val="24"/>
        </w:rPr>
        <w:t xml:space="preserve"> km 2, así como el suelo utilizado fue Pardo </w:t>
      </w:r>
      <w:proofErr w:type="spellStart"/>
      <w:r w:rsidRPr="00380B25">
        <w:rPr>
          <w:rFonts w:ascii="Arial" w:hAnsi="Arial" w:cs="Arial"/>
          <w:szCs w:val="24"/>
        </w:rPr>
        <w:t>sialítico</w:t>
      </w:r>
      <w:proofErr w:type="spellEnd"/>
      <w:r w:rsidRPr="00380B25">
        <w:rPr>
          <w:rFonts w:ascii="Arial" w:hAnsi="Arial" w:cs="Arial"/>
          <w:szCs w:val="24"/>
        </w:rPr>
        <w:t xml:space="preserve"> sin carbonato (Hernández, 1999) y se obtuvo del mismo lugar de procedencia que las larvas.</w:t>
      </w:r>
    </w:p>
    <w:p w:rsidR="00DB60DD" w:rsidRPr="00380B25" w:rsidRDefault="00DB60DD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>El sustrato se elaboró con la mescla de 375 g de suelo, con 100g de arena lavada y las cuatros dosis de</w:t>
      </w:r>
      <w:r w:rsidR="00020C32" w:rsidRPr="00380B25">
        <w:rPr>
          <w:rFonts w:ascii="Arial" w:hAnsi="Arial" w:cs="Arial"/>
          <w:szCs w:val="24"/>
        </w:rPr>
        <w:t xml:space="preserve"> </w:t>
      </w:r>
      <w:r w:rsidRPr="00380B25">
        <w:rPr>
          <w:rFonts w:ascii="Arial" w:hAnsi="Arial" w:cs="Arial"/>
          <w:szCs w:val="24"/>
        </w:rPr>
        <w:t>l</w:t>
      </w:r>
      <w:r w:rsidR="00020C32" w:rsidRPr="00380B25">
        <w:rPr>
          <w:rFonts w:ascii="Arial" w:hAnsi="Arial" w:cs="Arial"/>
          <w:szCs w:val="24"/>
        </w:rPr>
        <w:t>os</w:t>
      </w:r>
      <w:r w:rsidRPr="00380B25">
        <w:rPr>
          <w:rFonts w:ascii="Arial" w:hAnsi="Arial" w:cs="Arial"/>
          <w:szCs w:val="24"/>
        </w:rPr>
        <w:t xml:space="preserve"> </w:t>
      </w:r>
      <w:proofErr w:type="spellStart"/>
      <w:r w:rsidRPr="00380B25">
        <w:rPr>
          <w:rFonts w:ascii="Arial" w:hAnsi="Arial" w:cs="Arial"/>
          <w:szCs w:val="24"/>
        </w:rPr>
        <w:t>entomopatógento</w:t>
      </w:r>
      <w:r w:rsidR="00020C32" w:rsidRPr="00380B25">
        <w:rPr>
          <w:rFonts w:ascii="Arial" w:hAnsi="Arial" w:cs="Arial"/>
          <w:szCs w:val="24"/>
        </w:rPr>
        <w:t>s</w:t>
      </w:r>
      <w:proofErr w:type="spellEnd"/>
      <w:r w:rsidR="00020C32" w:rsidRPr="00380B25">
        <w:rPr>
          <w:rFonts w:ascii="Arial" w:hAnsi="Arial" w:cs="Arial"/>
          <w:szCs w:val="24"/>
        </w:rPr>
        <w:t xml:space="preserve">. El suelo </w:t>
      </w:r>
      <w:r w:rsidRPr="00380B25">
        <w:rPr>
          <w:rFonts w:ascii="Arial" w:hAnsi="Arial" w:cs="Arial"/>
          <w:szCs w:val="24"/>
        </w:rPr>
        <w:t xml:space="preserve">se pesó antes y después de secar durante 8 horas a 105 </w:t>
      </w:r>
      <w:proofErr w:type="spellStart"/>
      <w:r w:rsidRPr="00380B25">
        <w:rPr>
          <w:rFonts w:ascii="Arial" w:hAnsi="Arial" w:cs="Arial"/>
          <w:szCs w:val="24"/>
          <w:vertAlign w:val="superscript"/>
        </w:rPr>
        <w:t>o</w:t>
      </w:r>
      <w:r w:rsidRPr="00380B25">
        <w:rPr>
          <w:rFonts w:ascii="Arial" w:hAnsi="Arial" w:cs="Arial"/>
          <w:szCs w:val="24"/>
        </w:rPr>
        <w:t>C</w:t>
      </w:r>
      <w:proofErr w:type="spellEnd"/>
      <w:r w:rsidRPr="00380B25">
        <w:rPr>
          <w:rFonts w:ascii="Arial" w:hAnsi="Arial" w:cs="Arial"/>
          <w:szCs w:val="24"/>
        </w:rPr>
        <w:t xml:space="preserve"> y por diferencia se determinó el contenido de agua presente</w:t>
      </w:r>
      <w:r w:rsidR="00020C32" w:rsidRPr="00380B25">
        <w:rPr>
          <w:rFonts w:ascii="Arial" w:hAnsi="Arial" w:cs="Arial"/>
          <w:szCs w:val="24"/>
        </w:rPr>
        <w:t xml:space="preserve"> inicial</w:t>
      </w:r>
      <w:r w:rsidRPr="00380B25">
        <w:rPr>
          <w:rFonts w:ascii="Arial" w:hAnsi="Arial" w:cs="Arial"/>
          <w:szCs w:val="24"/>
        </w:rPr>
        <w:t xml:space="preserve"> (25 %), mediante la fórmula: </w:t>
      </w:r>
      <w:proofErr w:type="spellStart"/>
      <w:r w:rsidRPr="00380B25">
        <w:rPr>
          <w:rFonts w:ascii="Arial" w:hAnsi="Arial" w:cs="Arial"/>
          <w:szCs w:val="24"/>
        </w:rPr>
        <w:t>Psh</w:t>
      </w:r>
      <w:proofErr w:type="spellEnd"/>
      <w:r w:rsidRPr="00380B25">
        <w:rPr>
          <w:rFonts w:ascii="Arial" w:hAnsi="Arial" w:cs="Arial"/>
          <w:szCs w:val="24"/>
        </w:rPr>
        <w:t xml:space="preserve"> - </w:t>
      </w:r>
      <w:proofErr w:type="spellStart"/>
      <w:r w:rsidRPr="00380B25">
        <w:rPr>
          <w:rFonts w:ascii="Arial" w:hAnsi="Arial" w:cs="Arial"/>
          <w:szCs w:val="24"/>
        </w:rPr>
        <w:t>Pss</w:t>
      </w:r>
      <w:proofErr w:type="spellEnd"/>
      <w:r w:rsidRPr="00380B25">
        <w:rPr>
          <w:rFonts w:ascii="Arial" w:hAnsi="Arial" w:cs="Arial"/>
          <w:szCs w:val="24"/>
        </w:rPr>
        <w:t xml:space="preserve"> = a, donde (</w:t>
      </w:r>
      <w:proofErr w:type="spellStart"/>
      <w:r w:rsidRPr="00380B25">
        <w:rPr>
          <w:rFonts w:ascii="Arial" w:hAnsi="Arial" w:cs="Arial"/>
          <w:szCs w:val="24"/>
        </w:rPr>
        <w:t>Psh</w:t>
      </w:r>
      <w:proofErr w:type="spellEnd"/>
      <w:r w:rsidRPr="00380B25">
        <w:rPr>
          <w:rFonts w:ascii="Arial" w:hAnsi="Arial" w:cs="Arial"/>
          <w:szCs w:val="24"/>
        </w:rPr>
        <w:t>)-peso del suelo húmedo, (</w:t>
      </w:r>
      <w:proofErr w:type="spellStart"/>
      <w:r w:rsidRPr="00380B25">
        <w:rPr>
          <w:rFonts w:ascii="Arial" w:hAnsi="Arial" w:cs="Arial"/>
          <w:szCs w:val="24"/>
        </w:rPr>
        <w:t>Pss</w:t>
      </w:r>
      <w:proofErr w:type="spellEnd"/>
      <w:r w:rsidRPr="00380B25">
        <w:rPr>
          <w:rFonts w:ascii="Arial" w:hAnsi="Arial" w:cs="Arial"/>
          <w:szCs w:val="24"/>
        </w:rPr>
        <w:t>)-peso del suelo seco y (a)-agua.</w:t>
      </w:r>
    </w:p>
    <w:p w:rsidR="002303DE" w:rsidRPr="00380B25" w:rsidRDefault="002303D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0B2373" w:rsidRPr="00380B25" w:rsidRDefault="000B2373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>Para evitar la contaminación con otros organismos los materiales de laboratorio fueron esterilizados en la autoclave (modelo) a una temperatura de 120</w:t>
      </w:r>
      <w:r w:rsidRPr="00380B25">
        <w:rPr>
          <w:rFonts w:ascii="Arial" w:hAnsi="Arial" w:cs="Arial"/>
          <w:szCs w:val="24"/>
          <w:vertAlign w:val="superscript"/>
        </w:rPr>
        <w:t>0</w:t>
      </w:r>
      <w:r w:rsidRPr="00380B25">
        <w:rPr>
          <w:rFonts w:ascii="Arial" w:hAnsi="Arial" w:cs="Arial"/>
          <w:szCs w:val="24"/>
        </w:rPr>
        <w:t>C y una presión de 1</w:t>
      </w:r>
      <w:r w:rsidR="00DB60DD" w:rsidRPr="00380B25">
        <w:rPr>
          <w:rFonts w:ascii="Arial" w:hAnsi="Arial" w:cs="Arial"/>
          <w:szCs w:val="24"/>
        </w:rPr>
        <w:t xml:space="preserve"> </w:t>
      </w:r>
      <w:r w:rsidR="00DB60DD" w:rsidRPr="00380B25">
        <w:rPr>
          <w:rFonts w:ascii="Arial" w:hAnsi="Arial" w:cs="Arial"/>
          <w:szCs w:val="24"/>
        </w:rPr>
        <w:lastRenderedPageBreak/>
        <w:t xml:space="preserve">atmósfera durante 20 minutos y </w:t>
      </w:r>
      <w:r w:rsidRPr="00380B25">
        <w:rPr>
          <w:rFonts w:ascii="Arial" w:hAnsi="Arial" w:cs="Arial"/>
          <w:szCs w:val="24"/>
        </w:rPr>
        <w:t xml:space="preserve">el método del flameo para pesar, mesclar y sellar de los recipientes. </w:t>
      </w:r>
    </w:p>
    <w:p w:rsidR="002303DE" w:rsidRPr="00380B25" w:rsidRDefault="002303DE" w:rsidP="004A60E8">
      <w:pPr>
        <w:spacing w:line="360" w:lineRule="auto"/>
        <w:ind w:right="-1"/>
        <w:jc w:val="both"/>
        <w:rPr>
          <w:rFonts w:ascii="Arial" w:eastAsiaTheme="minorEastAsia" w:hAnsi="Arial" w:cs="Arial"/>
          <w:szCs w:val="24"/>
        </w:rPr>
      </w:pPr>
    </w:p>
    <w:p w:rsidR="00E40122" w:rsidRPr="00380B25" w:rsidRDefault="000B2373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Para la determinación de la susceptibilidad se utilizó macetas (6,2 cm de alto x 15,5 </w:t>
      </w:r>
      <w:r w:rsidR="008E210A" w:rsidRPr="00380B25">
        <w:rPr>
          <w:rFonts w:ascii="Arial" w:hAnsi="Arial" w:cs="Arial"/>
          <w:szCs w:val="24"/>
        </w:rPr>
        <w:t xml:space="preserve">cm de diámetro) con 500g del sustrato </w:t>
      </w:r>
      <w:r w:rsidRPr="00380B25">
        <w:rPr>
          <w:rFonts w:ascii="Arial" w:hAnsi="Arial" w:cs="Arial"/>
          <w:szCs w:val="24"/>
        </w:rPr>
        <w:t xml:space="preserve">y se agregó a la mezcla cuatro </w:t>
      </w:r>
      <w:r w:rsidR="008E210A" w:rsidRPr="00380B25">
        <w:rPr>
          <w:rFonts w:ascii="Arial" w:hAnsi="Arial" w:cs="Arial"/>
          <w:szCs w:val="24"/>
        </w:rPr>
        <w:t xml:space="preserve">concentraciones de los </w:t>
      </w:r>
      <w:r w:rsidRPr="00380B25">
        <w:rPr>
          <w:rFonts w:ascii="Arial" w:hAnsi="Arial" w:cs="Arial"/>
          <w:szCs w:val="24"/>
        </w:rPr>
        <w:t>hongo</w:t>
      </w:r>
      <w:r w:rsidR="008E210A" w:rsidRPr="00380B25">
        <w:rPr>
          <w:rFonts w:ascii="Arial" w:hAnsi="Arial" w:cs="Arial"/>
          <w:szCs w:val="24"/>
        </w:rPr>
        <w:t>s</w:t>
      </w:r>
      <w:r w:rsidR="00E40122" w:rsidRPr="00380B25">
        <w:rPr>
          <w:rFonts w:ascii="Arial" w:hAnsi="Arial" w:cs="Arial"/>
          <w:szCs w:val="24"/>
        </w:rPr>
        <w:t xml:space="preserve"> 10g, 20g, 40g y 60g/100</w:t>
      </w:r>
      <w:r w:rsidR="001141B9" w:rsidRPr="00380B25">
        <w:rPr>
          <w:rFonts w:ascii="Arial" w:hAnsi="Arial" w:cs="Arial"/>
          <w:szCs w:val="24"/>
        </w:rPr>
        <w:t>g del sustrato. Todos lo</w:t>
      </w:r>
      <w:r w:rsidRPr="00380B25">
        <w:rPr>
          <w:rFonts w:ascii="Arial" w:hAnsi="Arial" w:cs="Arial"/>
          <w:szCs w:val="24"/>
        </w:rPr>
        <w:t>s componentes del sustrato se pesaron en una b</w:t>
      </w:r>
      <w:r w:rsidR="008E210A" w:rsidRPr="00380B25">
        <w:rPr>
          <w:rFonts w:ascii="Arial" w:hAnsi="Arial" w:cs="Arial"/>
          <w:szCs w:val="24"/>
        </w:rPr>
        <w:t xml:space="preserve">alanza digital modelo SARTORIUS </w:t>
      </w:r>
      <w:r w:rsidRPr="00380B25">
        <w:rPr>
          <w:rFonts w:ascii="Arial" w:hAnsi="Arial" w:cs="Arial"/>
          <w:szCs w:val="24"/>
        </w:rPr>
        <w:t xml:space="preserve">y se colocaron en cada recipiente 10 larvas de </w:t>
      </w:r>
      <w:r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Pr="00380B25">
        <w:rPr>
          <w:rFonts w:ascii="Arial" w:hAnsi="Arial" w:cs="Arial"/>
          <w:i/>
          <w:szCs w:val="24"/>
        </w:rPr>
        <w:t>tumida</w:t>
      </w:r>
      <w:proofErr w:type="spellEnd"/>
      <w:r w:rsidRPr="00380B25">
        <w:rPr>
          <w:rFonts w:ascii="Arial" w:hAnsi="Arial" w:cs="Arial"/>
          <w:i/>
          <w:szCs w:val="24"/>
        </w:rPr>
        <w:t xml:space="preserve"> </w:t>
      </w:r>
      <w:r w:rsidRPr="00380B25">
        <w:rPr>
          <w:rFonts w:ascii="Arial" w:hAnsi="Arial" w:cs="Arial"/>
          <w:szCs w:val="24"/>
        </w:rPr>
        <w:t>en estado larval L4 y L5, previamente desinfestadas con Hipoclorito de sodio al 2 % mediante la inmersión de los insectos en la solución con dos lavados en agua destilada</w:t>
      </w:r>
      <w:r w:rsidR="00A05453" w:rsidRPr="00380B25">
        <w:rPr>
          <w:rFonts w:ascii="Arial" w:hAnsi="Arial" w:cs="Arial"/>
          <w:szCs w:val="24"/>
        </w:rPr>
        <w:t>.</w:t>
      </w:r>
    </w:p>
    <w:p w:rsidR="002303DE" w:rsidRPr="00380B25" w:rsidRDefault="002303D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0B2373" w:rsidRPr="00380B25" w:rsidRDefault="000B2373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  <w:u w:val="single"/>
        </w:rPr>
        <w:t xml:space="preserve">Porcentajes de mortalidad de las larvas: </w:t>
      </w:r>
      <w:r w:rsidRPr="00380B25">
        <w:rPr>
          <w:rFonts w:ascii="Arial" w:hAnsi="Arial" w:cs="Arial"/>
          <w:szCs w:val="24"/>
        </w:rPr>
        <w:t xml:space="preserve">Se realizaron evaluaciones cada 24 horas y se colectaron los insectos muertos y colocaron en cámaras húmedas para </w:t>
      </w:r>
      <w:r w:rsidR="002B2FD4">
        <w:rPr>
          <w:rFonts w:ascii="Arial" w:hAnsi="Arial" w:cs="Arial"/>
          <w:szCs w:val="24"/>
        </w:rPr>
        <w:t>confirmar la muerte por el patógeno</w:t>
      </w:r>
      <w:r w:rsidRPr="00380B25">
        <w:rPr>
          <w:rFonts w:ascii="Arial" w:hAnsi="Arial" w:cs="Arial"/>
          <w:szCs w:val="24"/>
        </w:rPr>
        <w:t xml:space="preserve">. </w:t>
      </w:r>
    </w:p>
    <w:p w:rsidR="002303DE" w:rsidRPr="00380B25" w:rsidRDefault="002303D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4B2865" w:rsidRPr="00380B25" w:rsidRDefault="000B2373" w:rsidP="004B2865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  <w:u w:val="single"/>
        </w:rPr>
        <w:t xml:space="preserve">Porcentajes de </w:t>
      </w:r>
      <w:r w:rsidR="002B2FD4" w:rsidRPr="00380B25">
        <w:rPr>
          <w:rFonts w:ascii="Arial" w:hAnsi="Arial" w:cs="Arial"/>
          <w:szCs w:val="24"/>
          <w:u w:val="single"/>
        </w:rPr>
        <w:t>mortalidad</w:t>
      </w:r>
      <w:r w:rsidRPr="00380B25">
        <w:rPr>
          <w:rFonts w:ascii="Arial" w:hAnsi="Arial" w:cs="Arial"/>
          <w:szCs w:val="24"/>
          <w:u w:val="single"/>
        </w:rPr>
        <w:t xml:space="preserve"> de </w:t>
      </w:r>
      <w:r w:rsidR="00CC72B5" w:rsidRPr="00380B25">
        <w:rPr>
          <w:rFonts w:ascii="Arial" w:hAnsi="Arial" w:cs="Arial"/>
          <w:szCs w:val="24"/>
          <w:u w:val="single"/>
        </w:rPr>
        <w:t>adultos</w:t>
      </w:r>
      <w:r w:rsidRPr="00380B25">
        <w:rPr>
          <w:rFonts w:ascii="Arial" w:hAnsi="Arial" w:cs="Arial"/>
          <w:szCs w:val="24"/>
          <w:u w:val="single"/>
        </w:rPr>
        <w:t>:</w:t>
      </w:r>
      <w:r w:rsidRPr="00380B25">
        <w:rPr>
          <w:rFonts w:ascii="Arial" w:hAnsi="Arial" w:cs="Arial"/>
          <w:szCs w:val="24"/>
        </w:rPr>
        <w:t xml:space="preserve"> Se observaron cada 24 horas </w:t>
      </w:r>
      <w:r w:rsidR="00CC72B5" w:rsidRPr="00380B25">
        <w:rPr>
          <w:rFonts w:ascii="Arial" w:hAnsi="Arial" w:cs="Arial"/>
          <w:szCs w:val="24"/>
        </w:rPr>
        <w:t>y colectando el 100 % de lo</w:t>
      </w:r>
      <w:r w:rsidRPr="00380B25">
        <w:rPr>
          <w:rFonts w:ascii="Arial" w:hAnsi="Arial" w:cs="Arial"/>
          <w:szCs w:val="24"/>
        </w:rPr>
        <w:t xml:space="preserve">s </w:t>
      </w:r>
      <w:r w:rsidR="00CC72B5" w:rsidRPr="00380B25">
        <w:rPr>
          <w:rFonts w:ascii="Arial" w:hAnsi="Arial" w:cs="Arial"/>
          <w:szCs w:val="24"/>
        </w:rPr>
        <w:t>adultos</w:t>
      </w:r>
      <w:r w:rsidRPr="00380B25">
        <w:rPr>
          <w:rFonts w:ascii="Arial" w:hAnsi="Arial" w:cs="Arial"/>
          <w:szCs w:val="24"/>
        </w:rPr>
        <w:t xml:space="preserve"> con color negro oscuro </w:t>
      </w:r>
      <w:r w:rsidR="00CC72B5" w:rsidRPr="00380B25">
        <w:rPr>
          <w:rFonts w:ascii="Arial" w:hAnsi="Arial" w:cs="Arial"/>
          <w:szCs w:val="24"/>
        </w:rPr>
        <w:t xml:space="preserve">con </w:t>
      </w:r>
      <w:r w:rsidR="004B2865" w:rsidRPr="00380B25">
        <w:rPr>
          <w:rFonts w:ascii="Arial" w:hAnsi="Arial" w:cs="Arial"/>
          <w:szCs w:val="24"/>
        </w:rPr>
        <w:t>locomoción lenta o inmóvil</w:t>
      </w:r>
      <w:r w:rsidR="00CC72B5" w:rsidRPr="00380B25">
        <w:rPr>
          <w:rFonts w:ascii="Arial" w:hAnsi="Arial" w:cs="Arial"/>
          <w:szCs w:val="24"/>
        </w:rPr>
        <w:t xml:space="preserve"> </w:t>
      </w:r>
      <w:r w:rsidRPr="00380B25">
        <w:rPr>
          <w:rFonts w:ascii="Arial" w:hAnsi="Arial" w:cs="Arial"/>
          <w:szCs w:val="24"/>
        </w:rPr>
        <w:t xml:space="preserve">y se colocaron en cámaras húmedas </w:t>
      </w:r>
      <w:r w:rsidR="004B2865" w:rsidRPr="00380B25">
        <w:rPr>
          <w:rFonts w:ascii="Arial" w:hAnsi="Arial" w:cs="Arial"/>
          <w:szCs w:val="24"/>
        </w:rPr>
        <w:t xml:space="preserve">para </w:t>
      </w:r>
      <w:r w:rsidR="004B2865">
        <w:rPr>
          <w:rFonts w:ascii="Arial" w:hAnsi="Arial" w:cs="Arial"/>
          <w:szCs w:val="24"/>
        </w:rPr>
        <w:t>confirmar la muerte por el patógeno</w:t>
      </w:r>
      <w:r w:rsidR="004B2865" w:rsidRPr="00380B25">
        <w:rPr>
          <w:rFonts w:ascii="Arial" w:hAnsi="Arial" w:cs="Arial"/>
          <w:szCs w:val="24"/>
        </w:rPr>
        <w:t xml:space="preserve">. </w:t>
      </w:r>
    </w:p>
    <w:p w:rsidR="002303DE" w:rsidRPr="00380B25" w:rsidRDefault="002303D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0B2373" w:rsidRPr="00380B25" w:rsidRDefault="000B2373" w:rsidP="004A60E8">
      <w:pPr>
        <w:tabs>
          <w:tab w:val="left" w:pos="1421"/>
        </w:tabs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En el análisis estadístico se tuvo en cuenta que se cumpliera </w:t>
      </w:r>
      <w:r w:rsidRPr="00380B25">
        <w:rPr>
          <w:rFonts w:ascii="Arial" w:hAnsi="Arial" w:cs="Arial"/>
          <w:szCs w:val="24"/>
          <w:lang w:eastAsia="es-ES"/>
        </w:rPr>
        <w:t xml:space="preserve">el supuesto de normalidad por </w:t>
      </w:r>
      <w:proofErr w:type="spellStart"/>
      <w:r w:rsidRPr="00380B25">
        <w:rPr>
          <w:rFonts w:ascii="Arial" w:hAnsi="Arial" w:cs="Arial"/>
          <w:szCs w:val="24"/>
        </w:rPr>
        <w:t>Kolmogorov</w:t>
      </w:r>
      <w:proofErr w:type="spellEnd"/>
      <w:r w:rsidRPr="00380B25">
        <w:rPr>
          <w:rFonts w:ascii="Arial" w:hAnsi="Arial" w:cs="Arial"/>
          <w:szCs w:val="24"/>
        </w:rPr>
        <w:t xml:space="preserve"> </w:t>
      </w:r>
      <w:proofErr w:type="spellStart"/>
      <w:r w:rsidRPr="00380B25">
        <w:rPr>
          <w:rFonts w:ascii="Arial" w:hAnsi="Arial" w:cs="Arial"/>
          <w:szCs w:val="24"/>
        </w:rPr>
        <w:t>Smirnov</w:t>
      </w:r>
      <w:proofErr w:type="spellEnd"/>
      <w:r w:rsidRPr="00380B25">
        <w:rPr>
          <w:rFonts w:ascii="Arial" w:hAnsi="Arial" w:cs="Arial"/>
          <w:szCs w:val="24"/>
        </w:rPr>
        <w:t xml:space="preserve"> y homogeneidad de varianzas </w:t>
      </w:r>
      <w:r w:rsidRPr="00380B25">
        <w:rPr>
          <w:rFonts w:ascii="Arial" w:hAnsi="Arial" w:cs="Arial"/>
          <w:szCs w:val="24"/>
          <w:lang w:eastAsia="es-ES"/>
        </w:rPr>
        <w:t xml:space="preserve">por la prueba de </w:t>
      </w:r>
      <w:proofErr w:type="spellStart"/>
      <w:r w:rsidRPr="00380B25">
        <w:rPr>
          <w:rFonts w:ascii="Arial" w:hAnsi="Arial" w:cs="Arial"/>
          <w:szCs w:val="24"/>
          <w:lang w:eastAsia="es-ES"/>
        </w:rPr>
        <w:t>Levene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</w:t>
      </w:r>
      <w:r w:rsidRPr="00380B25">
        <w:rPr>
          <w:rFonts w:ascii="Arial" w:hAnsi="Arial" w:cs="Arial"/>
          <w:szCs w:val="24"/>
        </w:rPr>
        <w:t xml:space="preserve">estos análisis se realizaron en el paquete estadístico SPSS versión 15.0 para Windows y para el porcentaje de mortalidad de las larvas y </w:t>
      </w:r>
      <w:r w:rsidR="00B7438F">
        <w:rPr>
          <w:rFonts w:ascii="Arial" w:hAnsi="Arial" w:cs="Arial"/>
          <w:szCs w:val="24"/>
        </w:rPr>
        <w:t>adultos</w:t>
      </w:r>
      <w:r w:rsidRPr="00380B25">
        <w:rPr>
          <w:rFonts w:ascii="Arial" w:hAnsi="Arial" w:cs="Arial"/>
          <w:szCs w:val="24"/>
        </w:rPr>
        <w:t xml:space="preserve"> se realizó un análisis factorial, donde se estableció una comparación entre las medias de la interacción entre las </w:t>
      </w:r>
      <w:r w:rsidR="00B7438F">
        <w:rPr>
          <w:rFonts w:ascii="Arial" w:hAnsi="Arial" w:cs="Arial"/>
          <w:szCs w:val="24"/>
        </w:rPr>
        <w:t>dosis</w:t>
      </w:r>
      <w:r w:rsidRPr="00380B25">
        <w:rPr>
          <w:rFonts w:ascii="Arial" w:hAnsi="Arial" w:cs="Arial"/>
          <w:szCs w:val="24"/>
        </w:rPr>
        <w:t xml:space="preserve"> </w:t>
      </w:r>
      <w:r w:rsidR="00B7438F">
        <w:rPr>
          <w:rFonts w:ascii="Arial" w:hAnsi="Arial" w:cs="Arial"/>
          <w:szCs w:val="24"/>
        </w:rPr>
        <w:t>y las cepas empleadas</w:t>
      </w:r>
      <w:r w:rsidRPr="00380B25">
        <w:rPr>
          <w:rFonts w:ascii="Arial" w:hAnsi="Arial" w:cs="Arial"/>
          <w:szCs w:val="24"/>
        </w:rPr>
        <w:t xml:space="preserve">. Lo valores porcentuales </w:t>
      </w:r>
      <w:r w:rsidR="00917B39" w:rsidRPr="00380B25">
        <w:rPr>
          <w:rFonts w:ascii="Arial" w:hAnsi="Arial" w:cs="Arial"/>
          <w:szCs w:val="24"/>
        </w:rPr>
        <w:t>obtenidos se transformaron por</w:t>
      </w:r>
      <w:r w:rsidRPr="00980153">
        <w:rPr>
          <w:rFonts w:ascii="Arial" w:hAnsi="Arial" w:cs="Arial"/>
          <w:noProof/>
          <w:szCs w:val="24"/>
          <w:lang w:eastAsia="es-ES"/>
        </w:rPr>
        <w:drawing>
          <wp:inline distT="0" distB="0" distL="0" distR="0" wp14:anchorId="1A5FEC17" wp14:editId="6CF0DE28">
            <wp:extent cx="1054735" cy="17653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0B25">
        <w:rPr>
          <w:rFonts w:ascii="Arial" w:hAnsi="Arial" w:cs="Arial"/>
          <w:szCs w:val="24"/>
        </w:rPr>
        <w:t>, para que se ajusten a la curva normal de probabilidad.</w:t>
      </w:r>
    </w:p>
    <w:p w:rsidR="002303DE" w:rsidRPr="00380B25" w:rsidRDefault="002303DE" w:rsidP="004A60E8">
      <w:pPr>
        <w:tabs>
          <w:tab w:val="left" w:pos="1421"/>
        </w:tabs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0B2373" w:rsidRPr="00380B25" w:rsidRDefault="00705C01" w:rsidP="00705C01">
      <w:pPr>
        <w:spacing w:line="360" w:lineRule="auto"/>
        <w:ind w:right="-1"/>
        <w:jc w:val="center"/>
        <w:rPr>
          <w:rFonts w:ascii="Arial" w:hAnsi="Arial" w:cs="Arial"/>
          <w:b/>
          <w:szCs w:val="24"/>
        </w:rPr>
      </w:pPr>
      <w:r w:rsidRPr="00380B25">
        <w:rPr>
          <w:rFonts w:ascii="Arial" w:hAnsi="Arial" w:cs="Arial"/>
          <w:b/>
          <w:szCs w:val="24"/>
        </w:rPr>
        <w:t>Resultados y discusión</w:t>
      </w:r>
    </w:p>
    <w:p w:rsidR="003B7BFE" w:rsidRPr="00380B25" w:rsidRDefault="00C158D6" w:rsidP="004A60E8">
      <w:pPr>
        <w:pStyle w:val="Sinespaciad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80B25">
        <w:rPr>
          <w:rStyle w:val="Ttulo1Car"/>
          <w:rFonts w:eastAsia="Calibri"/>
          <w:sz w:val="24"/>
          <w:szCs w:val="24"/>
        </w:rPr>
        <w:t xml:space="preserve">Efecto de las </w:t>
      </w:r>
      <w:r w:rsidR="005F29E5" w:rsidRPr="00380B25">
        <w:rPr>
          <w:rStyle w:val="Ttulo1Car"/>
          <w:rFonts w:eastAsia="Calibri"/>
          <w:sz w:val="24"/>
          <w:szCs w:val="24"/>
        </w:rPr>
        <w:t>cepas y dosis sobre la mortalidad de adultos de</w:t>
      </w:r>
      <w:r w:rsidRPr="00380B25">
        <w:rPr>
          <w:rStyle w:val="Ttulo1Car"/>
          <w:rFonts w:eastAsia="Calibri"/>
          <w:sz w:val="24"/>
          <w:szCs w:val="24"/>
        </w:rPr>
        <w:t xml:space="preserve"> </w:t>
      </w:r>
      <w:r w:rsidRPr="00380B25">
        <w:rPr>
          <w:rStyle w:val="Ttulo1Car"/>
          <w:rFonts w:eastAsia="Calibri"/>
          <w:i/>
          <w:sz w:val="24"/>
          <w:szCs w:val="24"/>
        </w:rPr>
        <w:t xml:space="preserve">A. </w:t>
      </w:r>
      <w:proofErr w:type="spellStart"/>
      <w:r w:rsidRPr="00380B25">
        <w:rPr>
          <w:rStyle w:val="Ttulo1Car"/>
          <w:rFonts w:eastAsia="Calibri"/>
          <w:i/>
          <w:sz w:val="24"/>
          <w:szCs w:val="24"/>
        </w:rPr>
        <w:t>tumida</w:t>
      </w:r>
      <w:proofErr w:type="spellEnd"/>
      <w:r w:rsidRPr="00380B25">
        <w:rPr>
          <w:rFonts w:ascii="Arial" w:hAnsi="Arial" w:cs="Arial"/>
          <w:sz w:val="24"/>
          <w:szCs w:val="24"/>
        </w:rPr>
        <w:t>.</w:t>
      </w:r>
    </w:p>
    <w:p w:rsidR="00C158D6" w:rsidRPr="00380B25" w:rsidRDefault="003B7BFE" w:rsidP="004A60E8">
      <w:pPr>
        <w:pStyle w:val="Sinespaciad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80B25">
        <w:rPr>
          <w:rFonts w:ascii="Arial" w:hAnsi="Arial" w:cs="Arial"/>
          <w:sz w:val="24"/>
          <w:szCs w:val="24"/>
        </w:rPr>
        <w:lastRenderedPageBreak/>
        <w:t xml:space="preserve">Los resultados más relevantes en la mortalidad de los adultos se alcanzaron en las primeras 96 horas de exposición a la acción de los entomopatógenos. </w:t>
      </w:r>
      <w:r w:rsidR="00C158D6" w:rsidRPr="00380B25">
        <w:rPr>
          <w:rFonts w:ascii="Arial" w:hAnsi="Arial" w:cs="Arial"/>
          <w:sz w:val="24"/>
          <w:szCs w:val="24"/>
        </w:rPr>
        <w:t xml:space="preserve">La tabla 1 muestra el resultado de </w:t>
      </w:r>
      <w:r w:rsidR="00865AA3" w:rsidRPr="00380B25">
        <w:rPr>
          <w:rFonts w:ascii="Arial" w:hAnsi="Arial" w:cs="Arial"/>
          <w:sz w:val="24"/>
          <w:szCs w:val="24"/>
        </w:rPr>
        <w:t>la mortalidad</w:t>
      </w:r>
      <w:r w:rsidR="00C158D6" w:rsidRPr="00380B25">
        <w:rPr>
          <w:rFonts w:ascii="Arial" w:hAnsi="Arial" w:cs="Arial"/>
          <w:sz w:val="24"/>
          <w:szCs w:val="24"/>
        </w:rPr>
        <w:t xml:space="preserve"> de l</w:t>
      </w:r>
      <w:r w:rsidR="00805387" w:rsidRPr="00380B25">
        <w:rPr>
          <w:rFonts w:ascii="Arial" w:hAnsi="Arial" w:cs="Arial"/>
          <w:sz w:val="24"/>
          <w:szCs w:val="24"/>
        </w:rPr>
        <w:t>o</w:t>
      </w:r>
      <w:r w:rsidR="00C158D6" w:rsidRPr="00380B25">
        <w:rPr>
          <w:rFonts w:ascii="Arial" w:hAnsi="Arial" w:cs="Arial"/>
          <w:sz w:val="24"/>
          <w:szCs w:val="24"/>
        </w:rPr>
        <w:t xml:space="preserve">s </w:t>
      </w:r>
      <w:r w:rsidR="00805387" w:rsidRPr="00380B25">
        <w:rPr>
          <w:rFonts w:ascii="Arial" w:hAnsi="Arial" w:cs="Arial"/>
          <w:sz w:val="24"/>
          <w:szCs w:val="24"/>
        </w:rPr>
        <w:t>adultos</w:t>
      </w:r>
      <w:r w:rsidR="00C158D6" w:rsidRPr="00380B25">
        <w:rPr>
          <w:rFonts w:ascii="Arial" w:hAnsi="Arial" w:cs="Arial"/>
          <w:sz w:val="24"/>
          <w:szCs w:val="24"/>
        </w:rPr>
        <w:t xml:space="preserve"> del insecto a las 72 horas de exponerl</w:t>
      </w:r>
      <w:r w:rsidR="00805387" w:rsidRPr="00380B25">
        <w:rPr>
          <w:rFonts w:ascii="Arial" w:hAnsi="Arial" w:cs="Arial"/>
          <w:sz w:val="24"/>
          <w:szCs w:val="24"/>
        </w:rPr>
        <w:t>o</w:t>
      </w:r>
      <w:r w:rsidR="00C158D6" w:rsidRPr="00380B25">
        <w:rPr>
          <w:rFonts w:ascii="Arial" w:hAnsi="Arial" w:cs="Arial"/>
          <w:sz w:val="24"/>
          <w:szCs w:val="24"/>
        </w:rPr>
        <w:t>s al sustrato mezclado con las esporas del hongo, donde se observa que no hubo diferencias significativas entre la medias en l</w:t>
      </w:r>
      <w:r w:rsidR="00805387" w:rsidRPr="00380B25">
        <w:rPr>
          <w:rFonts w:ascii="Arial" w:hAnsi="Arial" w:cs="Arial"/>
          <w:sz w:val="24"/>
          <w:szCs w:val="24"/>
        </w:rPr>
        <w:t>a</w:t>
      </w:r>
      <w:r w:rsidR="00C158D6" w:rsidRPr="00380B25">
        <w:rPr>
          <w:rFonts w:ascii="Arial" w:hAnsi="Arial" w:cs="Arial"/>
          <w:sz w:val="24"/>
          <w:szCs w:val="24"/>
        </w:rPr>
        <w:t xml:space="preserve">s </w:t>
      </w:r>
      <w:r w:rsidR="00805387" w:rsidRPr="00380B25">
        <w:rPr>
          <w:rFonts w:ascii="Arial" w:hAnsi="Arial" w:cs="Arial"/>
          <w:sz w:val="24"/>
          <w:szCs w:val="24"/>
        </w:rPr>
        <w:t>cepas</w:t>
      </w:r>
      <w:r w:rsidR="00C158D6" w:rsidRPr="00380B25">
        <w:rPr>
          <w:rFonts w:ascii="Arial" w:hAnsi="Arial" w:cs="Arial"/>
          <w:sz w:val="24"/>
          <w:szCs w:val="24"/>
        </w:rPr>
        <w:t xml:space="preserve"> </w:t>
      </w:r>
      <w:r w:rsidR="00805387" w:rsidRPr="00380B25">
        <w:rPr>
          <w:rFonts w:ascii="Arial" w:hAnsi="Arial" w:cs="Arial"/>
          <w:sz w:val="24"/>
          <w:szCs w:val="24"/>
        </w:rPr>
        <w:t>A-34</w:t>
      </w:r>
      <w:r w:rsidR="00C158D6" w:rsidRPr="00380B25">
        <w:rPr>
          <w:rFonts w:ascii="Arial" w:hAnsi="Arial" w:cs="Arial"/>
          <w:sz w:val="24"/>
          <w:szCs w:val="24"/>
        </w:rPr>
        <w:t xml:space="preserve"> y </w:t>
      </w:r>
      <w:r w:rsidR="00805387" w:rsidRPr="00380B25">
        <w:rPr>
          <w:rFonts w:ascii="Arial" w:hAnsi="Arial" w:cs="Arial"/>
          <w:sz w:val="24"/>
          <w:szCs w:val="24"/>
        </w:rPr>
        <w:t>LBb-111</w:t>
      </w:r>
      <w:r w:rsidR="00C158D6" w:rsidRPr="00380B25">
        <w:rPr>
          <w:rFonts w:ascii="Arial" w:hAnsi="Arial" w:cs="Arial"/>
          <w:sz w:val="24"/>
          <w:szCs w:val="24"/>
        </w:rPr>
        <w:t xml:space="preserve"> (30,93 % y 28,75 % respectivamente), pero significativamente superior al tratamiento </w:t>
      </w:r>
      <w:r w:rsidR="00805387" w:rsidRPr="00380B25">
        <w:rPr>
          <w:rFonts w:ascii="Arial" w:hAnsi="Arial" w:cs="Arial"/>
          <w:sz w:val="24"/>
          <w:szCs w:val="24"/>
        </w:rPr>
        <w:t>con LBb-1234</w:t>
      </w:r>
      <w:r w:rsidR="00C158D6" w:rsidRPr="00380B25">
        <w:rPr>
          <w:rFonts w:ascii="Arial" w:hAnsi="Arial" w:cs="Arial"/>
          <w:sz w:val="24"/>
          <w:szCs w:val="24"/>
        </w:rPr>
        <w:t xml:space="preserve"> que alcanzó un 21,18 %</w:t>
      </w:r>
      <w:r w:rsidR="00805387" w:rsidRPr="00380B25">
        <w:rPr>
          <w:rFonts w:ascii="Arial" w:hAnsi="Arial" w:cs="Arial"/>
          <w:sz w:val="24"/>
          <w:szCs w:val="24"/>
        </w:rPr>
        <w:t xml:space="preserve"> de mortalidad</w:t>
      </w:r>
      <w:r w:rsidR="00C158D6" w:rsidRPr="00380B25">
        <w:rPr>
          <w:rFonts w:ascii="Arial" w:hAnsi="Arial" w:cs="Arial"/>
          <w:sz w:val="24"/>
          <w:szCs w:val="24"/>
        </w:rPr>
        <w:t xml:space="preserve">. Las dosis empleadas difirieron estadísticamente entre ellas, y la mezcla con </w:t>
      </w:r>
      <w:r w:rsidR="00EB3CCF" w:rsidRPr="00380B25">
        <w:rPr>
          <w:rFonts w:ascii="Arial" w:hAnsi="Arial" w:cs="Arial"/>
          <w:sz w:val="24"/>
          <w:szCs w:val="24"/>
        </w:rPr>
        <w:t>60</w:t>
      </w:r>
      <w:r w:rsidR="00C158D6" w:rsidRPr="00380B25">
        <w:rPr>
          <w:rFonts w:ascii="Arial" w:hAnsi="Arial" w:cs="Arial"/>
          <w:sz w:val="24"/>
          <w:szCs w:val="24"/>
        </w:rPr>
        <w:t>g alcanzo el mejor valor con 36 % y la variante de 1</w:t>
      </w:r>
      <w:r w:rsidR="00EB3CCF" w:rsidRPr="00380B25">
        <w:rPr>
          <w:rFonts w:ascii="Arial" w:hAnsi="Arial" w:cs="Arial"/>
          <w:sz w:val="24"/>
          <w:szCs w:val="24"/>
        </w:rPr>
        <w:t>0</w:t>
      </w:r>
      <w:r w:rsidR="00C158D6" w:rsidRPr="00380B25">
        <w:rPr>
          <w:rFonts w:ascii="Arial" w:hAnsi="Arial" w:cs="Arial"/>
          <w:sz w:val="24"/>
          <w:szCs w:val="24"/>
        </w:rPr>
        <w:t xml:space="preserve">g del entomopatógeno resultó la más baja con solo 20,37%. </w:t>
      </w:r>
    </w:p>
    <w:p w:rsidR="002303DE" w:rsidRPr="00380B25" w:rsidRDefault="002303DE" w:rsidP="004A60E8">
      <w:pPr>
        <w:pStyle w:val="Sinespaciado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158D6" w:rsidRDefault="00C158D6" w:rsidP="004A60E8">
      <w:pPr>
        <w:spacing w:after="120"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>En las primeras 72 horas no hubo diferencia</w:t>
      </w:r>
      <w:r w:rsidR="00EC51E0" w:rsidRPr="00380B25">
        <w:rPr>
          <w:rFonts w:ascii="Arial" w:hAnsi="Arial" w:cs="Arial"/>
          <w:szCs w:val="24"/>
        </w:rPr>
        <w:t>s estadísticas entre las dosis de 40g y 6</w:t>
      </w:r>
      <w:r w:rsidRPr="00380B25">
        <w:rPr>
          <w:rFonts w:ascii="Arial" w:hAnsi="Arial" w:cs="Arial"/>
          <w:szCs w:val="24"/>
        </w:rPr>
        <w:t xml:space="preserve">0g en </w:t>
      </w:r>
      <w:r w:rsidR="00EC51E0" w:rsidRPr="00380B25">
        <w:rPr>
          <w:rFonts w:ascii="Arial" w:hAnsi="Arial" w:cs="Arial"/>
          <w:szCs w:val="24"/>
        </w:rPr>
        <w:t>las cepas A-34</w:t>
      </w:r>
      <w:r w:rsidR="007C5372" w:rsidRPr="00380B25">
        <w:rPr>
          <w:rFonts w:ascii="Arial" w:hAnsi="Arial" w:cs="Arial"/>
          <w:szCs w:val="24"/>
        </w:rPr>
        <w:t xml:space="preserve"> y LBb-111</w:t>
      </w:r>
      <w:r w:rsidRPr="00380B25">
        <w:rPr>
          <w:rFonts w:ascii="Arial" w:hAnsi="Arial" w:cs="Arial"/>
          <w:szCs w:val="24"/>
        </w:rPr>
        <w:t xml:space="preserve"> con los mayores porcentajes de mortalidad </w:t>
      </w:r>
      <w:r w:rsidR="00916183">
        <w:rPr>
          <w:rFonts w:ascii="Arial" w:hAnsi="Arial" w:cs="Arial"/>
          <w:szCs w:val="24"/>
        </w:rPr>
        <w:t xml:space="preserve">y </w:t>
      </w:r>
      <w:r w:rsidRPr="00380B25">
        <w:rPr>
          <w:rFonts w:ascii="Arial" w:hAnsi="Arial" w:cs="Arial"/>
          <w:szCs w:val="24"/>
        </w:rPr>
        <w:t xml:space="preserve">superiores al resto, como muestra el análisis multifactorial de interacción de las variables. Se muestra además </w:t>
      </w:r>
      <w:r w:rsidR="00916183">
        <w:rPr>
          <w:rFonts w:ascii="Arial" w:hAnsi="Arial" w:cs="Arial"/>
          <w:szCs w:val="24"/>
        </w:rPr>
        <w:t xml:space="preserve">en la tabla 1, </w:t>
      </w:r>
      <w:r w:rsidRPr="00380B25">
        <w:rPr>
          <w:rFonts w:ascii="Arial" w:hAnsi="Arial" w:cs="Arial"/>
          <w:szCs w:val="24"/>
        </w:rPr>
        <w:t xml:space="preserve">que la menor </w:t>
      </w:r>
      <w:r w:rsidR="00916183">
        <w:rPr>
          <w:rFonts w:ascii="Arial" w:hAnsi="Arial" w:cs="Arial"/>
          <w:szCs w:val="24"/>
        </w:rPr>
        <w:t>mortalidad en adultos</w:t>
      </w:r>
      <w:r w:rsidRPr="00380B25">
        <w:rPr>
          <w:rFonts w:ascii="Arial" w:hAnsi="Arial" w:cs="Arial"/>
          <w:szCs w:val="24"/>
        </w:rPr>
        <w:t xml:space="preserve"> fue la variante de 1</w:t>
      </w:r>
      <w:r w:rsidR="00B90476" w:rsidRPr="00380B25">
        <w:rPr>
          <w:rFonts w:ascii="Arial" w:hAnsi="Arial" w:cs="Arial"/>
          <w:szCs w:val="24"/>
        </w:rPr>
        <w:t>0</w:t>
      </w:r>
      <w:r w:rsidRPr="00380B25">
        <w:rPr>
          <w:rFonts w:ascii="Arial" w:hAnsi="Arial" w:cs="Arial"/>
          <w:szCs w:val="24"/>
        </w:rPr>
        <w:t xml:space="preserve">g del hongo en el suelo con </w:t>
      </w:r>
      <w:r w:rsidR="007C5372" w:rsidRPr="00380B25">
        <w:rPr>
          <w:rFonts w:ascii="Arial" w:hAnsi="Arial" w:cs="Arial"/>
          <w:szCs w:val="24"/>
        </w:rPr>
        <w:t>la cepa LBb-1234</w:t>
      </w:r>
      <w:r w:rsidRPr="00380B25">
        <w:rPr>
          <w:rFonts w:ascii="Arial" w:hAnsi="Arial" w:cs="Arial"/>
          <w:szCs w:val="24"/>
        </w:rPr>
        <w:t>.</w:t>
      </w:r>
    </w:p>
    <w:p w:rsidR="00980153" w:rsidRPr="00380B25" w:rsidRDefault="00980153" w:rsidP="004A60E8">
      <w:pPr>
        <w:spacing w:after="120" w:line="360" w:lineRule="auto"/>
        <w:ind w:right="-1"/>
        <w:jc w:val="both"/>
        <w:rPr>
          <w:rFonts w:ascii="Arial" w:hAnsi="Arial" w:cs="Arial"/>
          <w:szCs w:val="24"/>
        </w:rPr>
      </w:pPr>
    </w:p>
    <w:p w:rsidR="00C158D6" w:rsidRPr="00380B25" w:rsidRDefault="00C158D6" w:rsidP="004A60E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Este efecto sobre </w:t>
      </w:r>
      <w:r w:rsidR="00EC558C">
        <w:rPr>
          <w:rFonts w:ascii="Arial" w:hAnsi="Arial" w:cs="Arial"/>
          <w:szCs w:val="24"/>
        </w:rPr>
        <w:t xml:space="preserve">en la acción del hongo en apenas 72 horas se le atribuye a las condiciones óptimas y controladas garantizadas en el experimento, puesto que se necesitaba la mayor expresión de infección del patógeno en condiciones controladas. Según </w:t>
      </w:r>
      <w:proofErr w:type="spellStart"/>
      <w:r w:rsidRPr="00380B25">
        <w:rPr>
          <w:rFonts w:ascii="Arial" w:hAnsi="Arial" w:cs="Arial"/>
          <w:szCs w:val="24"/>
        </w:rPr>
        <w:t>Doberski</w:t>
      </w:r>
      <w:proofErr w:type="spellEnd"/>
      <w:r w:rsidRPr="00380B25">
        <w:rPr>
          <w:rFonts w:ascii="Arial" w:hAnsi="Arial" w:cs="Arial"/>
          <w:szCs w:val="24"/>
        </w:rPr>
        <w:t xml:space="preserve"> (2017), la manifestación epizoótica de los hongos entomopatógenos depende de los factores bióticos y abióticos. Entre los factores abióticos que afectan la viabilidad y la persistencia de los hongos entomopatógenos en el campo se encuentran los rayos ultravioleta, la temperatura, la humedad relativa y la del medio.</w:t>
      </w:r>
    </w:p>
    <w:p w:rsidR="002303DE" w:rsidRPr="00380B25" w:rsidRDefault="002303DE" w:rsidP="004A60E8">
      <w:pPr>
        <w:spacing w:after="120" w:line="360" w:lineRule="auto"/>
        <w:ind w:right="-1"/>
        <w:jc w:val="both"/>
        <w:rPr>
          <w:rFonts w:ascii="Arial" w:hAnsi="Arial" w:cs="Arial"/>
          <w:szCs w:val="24"/>
        </w:rPr>
      </w:pPr>
    </w:p>
    <w:p w:rsidR="00C158D6" w:rsidRPr="00380B25" w:rsidRDefault="00C158D6" w:rsidP="00705C01">
      <w:pPr>
        <w:spacing w:after="120" w:line="360" w:lineRule="auto"/>
        <w:ind w:right="-1"/>
        <w:jc w:val="center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Tabla 1. </w:t>
      </w:r>
      <w:r w:rsidR="00841AB3" w:rsidRPr="00380B25">
        <w:rPr>
          <w:rFonts w:ascii="Arial" w:hAnsi="Arial" w:cs="Arial"/>
          <w:szCs w:val="24"/>
        </w:rPr>
        <w:t xml:space="preserve">Porcentaje de mortalidad de adultos de </w:t>
      </w:r>
      <w:r w:rsidR="00841AB3"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="00841AB3" w:rsidRPr="00380B25">
        <w:rPr>
          <w:rFonts w:ascii="Arial" w:hAnsi="Arial" w:cs="Arial"/>
          <w:i/>
          <w:szCs w:val="24"/>
        </w:rPr>
        <w:t>tumida</w:t>
      </w:r>
      <w:proofErr w:type="spellEnd"/>
      <w:r w:rsidR="00841AB3" w:rsidRPr="00380B25">
        <w:rPr>
          <w:rFonts w:ascii="Arial" w:hAnsi="Arial" w:cs="Arial"/>
          <w:szCs w:val="24"/>
        </w:rPr>
        <w:t xml:space="preserve"> a las 72 horas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128"/>
        <w:gridCol w:w="1199"/>
        <w:gridCol w:w="1065"/>
        <w:gridCol w:w="1135"/>
        <w:gridCol w:w="1457"/>
        <w:gridCol w:w="870"/>
      </w:tblGrid>
      <w:tr w:rsidR="00C158D6" w:rsidRPr="00380B25" w:rsidTr="008E4FD6">
        <w:trPr>
          <w:jc w:val="center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 xml:space="preserve">Dosis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EB3CCF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10</w:t>
            </w:r>
            <w:r w:rsidR="00C158D6" w:rsidRPr="00380B25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EB3CCF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20</w:t>
            </w:r>
            <w:r w:rsidR="00C158D6" w:rsidRPr="00380B25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B9047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4</w:t>
            </w:r>
            <w:r w:rsidR="00EB3CCF" w:rsidRPr="00380B25">
              <w:rPr>
                <w:rFonts w:ascii="Arial" w:hAnsi="Arial" w:cs="Arial"/>
                <w:szCs w:val="24"/>
              </w:rPr>
              <w:t>0</w:t>
            </w:r>
            <w:r w:rsidR="00C158D6" w:rsidRPr="00380B25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B9047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6</w:t>
            </w:r>
            <w:r w:rsidR="00EB3CCF" w:rsidRPr="00380B25">
              <w:rPr>
                <w:rFonts w:ascii="Arial" w:hAnsi="Arial" w:cs="Arial"/>
                <w:szCs w:val="24"/>
              </w:rPr>
              <w:t>0</w:t>
            </w:r>
            <w:r w:rsidR="00C158D6" w:rsidRPr="00380B25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58D6" w:rsidRPr="00380B25" w:rsidTr="008E4FD6">
        <w:trPr>
          <w:jc w:val="center"/>
        </w:trPr>
        <w:tc>
          <w:tcPr>
            <w:tcW w:w="8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841AB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 xml:space="preserve">Porcentaje de mortalidad de adultos de </w:t>
            </w:r>
            <w:r w:rsidRPr="00380B25">
              <w:rPr>
                <w:rFonts w:ascii="Arial" w:hAnsi="Arial" w:cs="Arial"/>
                <w:i/>
                <w:szCs w:val="24"/>
              </w:rPr>
              <w:t xml:space="preserve">A. </w:t>
            </w:r>
            <w:proofErr w:type="spellStart"/>
            <w:r w:rsidRPr="00380B25">
              <w:rPr>
                <w:rFonts w:ascii="Arial" w:hAnsi="Arial" w:cs="Arial"/>
                <w:i/>
                <w:szCs w:val="24"/>
              </w:rPr>
              <w:t>tumida</w:t>
            </w:r>
            <w:proofErr w:type="spellEnd"/>
            <w:r w:rsidRPr="00380B25">
              <w:rPr>
                <w:rFonts w:ascii="Arial" w:hAnsi="Arial" w:cs="Arial"/>
                <w:szCs w:val="24"/>
              </w:rPr>
              <w:t xml:space="preserve"> a las 72 horas</w:t>
            </w:r>
          </w:p>
        </w:tc>
      </w:tr>
      <w:tr w:rsidR="00C158D6" w:rsidRPr="00380B25" w:rsidTr="008E4FD6">
        <w:trPr>
          <w:jc w:val="center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Cepas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046A33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 xml:space="preserve">Media  </w:t>
            </w:r>
            <w:r w:rsidRPr="00380B25">
              <w:rPr>
                <w:rFonts w:ascii="Arial" w:hAnsi="Arial" w:cs="Arial"/>
                <w:szCs w:val="24"/>
              </w:rPr>
              <w:lastRenderedPageBreak/>
              <w:t xml:space="preserve">Cepa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eastAsia="Calibri" w:hAnsi="Arial" w:cs="Arial"/>
                <w:szCs w:val="24"/>
              </w:rPr>
            </w:pPr>
            <w:r w:rsidRPr="00380B25">
              <w:rPr>
                <w:rFonts w:ascii="Arial" w:eastAsia="Calibri" w:hAnsi="Arial" w:cs="Arial"/>
                <w:szCs w:val="24"/>
              </w:rPr>
              <w:lastRenderedPageBreak/>
              <w:t xml:space="preserve">Error </w:t>
            </w:r>
            <w:r w:rsidRPr="00380B25">
              <w:rPr>
                <w:rFonts w:ascii="Arial" w:eastAsia="Calibri" w:hAnsi="Arial" w:cs="Arial"/>
                <w:szCs w:val="24"/>
              </w:rPr>
              <w:lastRenderedPageBreak/>
              <w:t>Típico</w:t>
            </w:r>
          </w:p>
        </w:tc>
      </w:tr>
      <w:tr w:rsidR="00C158D6" w:rsidRPr="00380B25" w:rsidTr="008E4FD6">
        <w:trPr>
          <w:jc w:val="center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lastRenderedPageBreak/>
              <w:t>A-34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21,4 C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24,3 BC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38,7 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39,4 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28,75 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58D6" w:rsidRPr="00380B25" w:rsidTr="008E4FD6">
        <w:trPr>
          <w:jc w:val="center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LBb-111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24,2 BC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26,6 B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38,2 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41,3 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30,93 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58D6" w:rsidRPr="00380B25" w:rsidTr="008E4FD6">
        <w:trPr>
          <w:jc w:val="center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LBb-1234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16,9 D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20,4 C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 xml:space="preserve">21,3 C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29,7 B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21,18 b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58D6" w:rsidRPr="00380B25" w:rsidTr="008E4FD6">
        <w:trPr>
          <w:jc w:val="center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Media  Dosis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20,37 c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23,48 c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30,31 b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36,03 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0,014</w:t>
            </w:r>
          </w:p>
        </w:tc>
      </w:tr>
      <w:tr w:rsidR="00C158D6" w:rsidRPr="00380B25" w:rsidTr="008E4FD6">
        <w:trPr>
          <w:jc w:val="center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eastAsia="Calibri" w:hAnsi="Arial" w:cs="Arial"/>
                <w:szCs w:val="24"/>
              </w:rPr>
              <w:t>Error Típico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8E4FD6">
            <w:pPr>
              <w:spacing w:after="120" w:line="360" w:lineRule="auto"/>
              <w:ind w:right="-1"/>
              <w:jc w:val="center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0,009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0,033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158D6" w:rsidRPr="00380B25" w:rsidTr="008E4FD6">
        <w:trPr>
          <w:jc w:val="center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CV (%)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58D6" w:rsidRPr="00380B25" w:rsidRDefault="00C158D6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8,82</w:t>
            </w:r>
          </w:p>
        </w:tc>
      </w:tr>
    </w:tbl>
    <w:p w:rsidR="00246C96" w:rsidRPr="00E83C0E" w:rsidRDefault="00246C96" w:rsidP="00246C96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>Letras mayúsculas desiguales para las medias de las interacciones difieren para p ≤0,05</w:t>
      </w:r>
      <w:r w:rsidRPr="00E83C0E">
        <w:rPr>
          <w:rFonts w:ascii="Arial" w:eastAsia="Calibri" w:hAnsi="Arial" w:cs="Arial"/>
          <w:sz w:val="22"/>
          <w:szCs w:val="22"/>
        </w:rPr>
        <w:t xml:space="preserve"> 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246C96" w:rsidRPr="00E83C0E" w:rsidRDefault="00246C96" w:rsidP="00246C96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>Letras minúsculas desiguales en la fila para las medias de las dosis difieren para p≤0,05</w:t>
      </w:r>
      <w:r w:rsidRPr="00E83C0E">
        <w:rPr>
          <w:rFonts w:ascii="Arial" w:eastAsia="Calibri" w:hAnsi="Arial" w:cs="Arial"/>
          <w:sz w:val="22"/>
          <w:szCs w:val="22"/>
        </w:rPr>
        <w:t xml:space="preserve"> 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246C96" w:rsidRPr="00E83C0E" w:rsidRDefault="00246C96" w:rsidP="00246C9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 xml:space="preserve">Letras minúsculas desiguales en la columna para las medias de las cepas difieren para p ≤0,05 </w:t>
      </w:r>
      <w:r w:rsidRPr="00E83C0E">
        <w:rPr>
          <w:rFonts w:ascii="Arial" w:eastAsia="Calibri" w:hAnsi="Arial" w:cs="Arial"/>
          <w:sz w:val="22"/>
          <w:szCs w:val="22"/>
        </w:rPr>
        <w:t xml:space="preserve">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C158D6" w:rsidRPr="00380B25" w:rsidRDefault="00C158D6" w:rsidP="004A60E8">
      <w:pPr>
        <w:spacing w:line="360" w:lineRule="auto"/>
        <w:jc w:val="both"/>
        <w:rPr>
          <w:rFonts w:ascii="Arial" w:hAnsi="Arial" w:cs="Arial"/>
          <w:szCs w:val="24"/>
        </w:rPr>
      </w:pPr>
    </w:p>
    <w:p w:rsidR="00294763" w:rsidRPr="00380B25" w:rsidRDefault="00472FA6" w:rsidP="004A60E8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La tabla 2 muestra los el efecto sobre la mortalidad pasado las 96 horas, donde existe diferencia estadística entre todas la medias del porcentaje de </w:t>
      </w:r>
      <w:r w:rsidR="007C5372" w:rsidRPr="00380B25">
        <w:rPr>
          <w:rFonts w:ascii="Arial" w:hAnsi="Arial" w:cs="Arial"/>
          <w:szCs w:val="24"/>
        </w:rPr>
        <w:t>mortalidad</w:t>
      </w:r>
      <w:r w:rsidRPr="00380B25">
        <w:rPr>
          <w:rFonts w:ascii="Arial" w:hAnsi="Arial" w:cs="Arial"/>
          <w:szCs w:val="24"/>
        </w:rPr>
        <w:t xml:space="preserve"> para las diferentes dosis estudiadas, siendo la mejor </w:t>
      </w:r>
      <w:r w:rsidR="007C5372" w:rsidRPr="00380B25">
        <w:rPr>
          <w:rFonts w:ascii="Arial" w:hAnsi="Arial" w:cs="Arial"/>
          <w:szCs w:val="24"/>
        </w:rPr>
        <w:t>6</w:t>
      </w:r>
      <w:r w:rsidR="00D13740" w:rsidRPr="00380B25">
        <w:rPr>
          <w:rFonts w:ascii="Arial" w:hAnsi="Arial" w:cs="Arial"/>
          <w:szCs w:val="24"/>
        </w:rPr>
        <w:t>0</w:t>
      </w:r>
      <w:r w:rsidRPr="00380B25">
        <w:rPr>
          <w:rFonts w:ascii="Arial" w:hAnsi="Arial" w:cs="Arial"/>
          <w:szCs w:val="24"/>
        </w:rPr>
        <w:t xml:space="preserve">g y con diferencia estadística del resto y entre todos los tratamientos. Esto corrobora lo planteado por </w:t>
      </w:r>
      <w:proofErr w:type="spellStart"/>
      <w:r w:rsidRPr="00380B25">
        <w:rPr>
          <w:rFonts w:ascii="Arial" w:hAnsi="Arial" w:cs="Arial"/>
          <w:szCs w:val="24"/>
        </w:rPr>
        <w:t>Tanzini</w:t>
      </w:r>
      <w:proofErr w:type="spellEnd"/>
      <w:r w:rsidRPr="00380B25">
        <w:rPr>
          <w:rFonts w:ascii="Arial" w:hAnsi="Arial" w:cs="Arial"/>
          <w:szCs w:val="24"/>
        </w:rPr>
        <w:t xml:space="preserve"> </w:t>
      </w:r>
      <w:r w:rsidRPr="00380B25">
        <w:rPr>
          <w:rFonts w:ascii="Arial" w:hAnsi="Arial" w:cs="Arial"/>
          <w:i/>
          <w:szCs w:val="24"/>
        </w:rPr>
        <w:t>et al</w:t>
      </w:r>
      <w:r w:rsidRPr="00380B25">
        <w:rPr>
          <w:rFonts w:ascii="Arial" w:hAnsi="Arial" w:cs="Arial"/>
          <w:szCs w:val="24"/>
        </w:rPr>
        <w:t xml:space="preserve">. (2017), </w:t>
      </w:r>
      <w:proofErr w:type="gramStart"/>
      <w:r w:rsidRPr="00380B25">
        <w:rPr>
          <w:rFonts w:ascii="Arial" w:hAnsi="Arial" w:cs="Arial"/>
          <w:szCs w:val="24"/>
        </w:rPr>
        <w:t>quienes</w:t>
      </w:r>
      <w:proofErr w:type="gramEnd"/>
      <w:r w:rsidRPr="00380B25">
        <w:rPr>
          <w:rFonts w:ascii="Arial" w:hAnsi="Arial" w:cs="Arial"/>
          <w:szCs w:val="24"/>
        </w:rPr>
        <w:t xml:space="preserve"> afirma que el éxito de un </w:t>
      </w:r>
      <w:proofErr w:type="spellStart"/>
      <w:r w:rsidRPr="00380B25">
        <w:rPr>
          <w:rFonts w:ascii="Arial" w:hAnsi="Arial" w:cs="Arial"/>
          <w:szCs w:val="24"/>
        </w:rPr>
        <w:t>bioplaguicida</w:t>
      </w:r>
      <w:proofErr w:type="spellEnd"/>
      <w:r w:rsidRPr="00380B25">
        <w:rPr>
          <w:rFonts w:ascii="Arial" w:hAnsi="Arial" w:cs="Arial"/>
          <w:szCs w:val="24"/>
        </w:rPr>
        <w:t xml:space="preserve"> con </w:t>
      </w:r>
      <w:r w:rsidRPr="00380B25">
        <w:rPr>
          <w:rFonts w:ascii="Arial" w:hAnsi="Arial" w:cs="Arial"/>
          <w:i/>
          <w:szCs w:val="24"/>
        </w:rPr>
        <w:t xml:space="preserve">M. </w:t>
      </w:r>
      <w:proofErr w:type="spellStart"/>
      <w:r w:rsidRPr="00380B25">
        <w:rPr>
          <w:rFonts w:ascii="Arial" w:hAnsi="Arial" w:cs="Arial"/>
          <w:i/>
          <w:szCs w:val="24"/>
        </w:rPr>
        <w:t>anisopliae</w:t>
      </w:r>
      <w:proofErr w:type="spellEnd"/>
      <w:r w:rsidRPr="00380B25">
        <w:rPr>
          <w:rFonts w:ascii="Arial" w:hAnsi="Arial" w:cs="Arial"/>
          <w:szCs w:val="24"/>
        </w:rPr>
        <w:t xml:space="preserve"> radica en una buena formulación, que depende de las características del microorganismo, su relación con los componentes de la formulación y el ambiente de almacenamiento incluyendo la humedad y temperatura, aunque para Cortez-Madrigal, (2016) la estabilidad, viabilidad y persistencia en campo de los entomopatógenos es en gran medida determinada por el medio donde interactúa con el hospedero.</w:t>
      </w:r>
    </w:p>
    <w:p w:rsidR="002303DE" w:rsidRPr="00380B25" w:rsidRDefault="002303DE" w:rsidP="004A60E8">
      <w:pPr>
        <w:spacing w:after="120" w:line="360" w:lineRule="auto"/>
        <w:jc w:val="both"/>
        <w:rPr>
          <w:rFonts w:ascii="Arial" w:hAnsi="Arial" w:cs="Arial"/>
          <w:szCs w:val="24"/>
        </w:rPr>
      </w:pPr>
    </w:p>
    <w:p w:rsidR="00294763" w:rsidRPr="00380B25" w:rsidRDefault="007B2B43" w:rsidP="004A60E8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En el caso de </w:t>
      </w:r>
      <w:r w:rsidRPr="00380B25">
        <w:rPr>
          <w:rFonts w:ascii="Arial" w:hAnsi="Arial" w:cs="Arial"/>
          <w:i/>
          <w:szCs w:val="24"/>
        </w:rPr>
        <w:t xml:space="preserve">M. </w:t>
      </w:r>
      <w:proofErr w:type="spellStart"/>
      <w:r w:rsidRPr="00380B25">
        <w:rPr>
          <w:rFonts w:ascii="Arial" w:hAnsi="Arial" w:cs="Arial"/>
          <w:i/>
          <w:szCs w:val="24"/>
        </w:rPr>
        <w:t>anisopliae</w:t>
      </w:r>
      <w:proofErr w:type="spellEnd"/>
      <w:r w:rsidRPr="00380B25">
        <w:rPr>
          <w:rFonts w:ascii="Arial" w:hAnsi="Arial" w:cs="Arial"/>
          <w:szCs w:val="24"/>
        </w:rPr>
        <w:t xml:space="preserve"> A-34 </w:t>
      </w:r>
      <w:r w:rsidR="002B2646" w:rsidRPr="00380B25">
        <w:rPr>
          <w:rFonts w:ascii="Arial" w:hAnsi="Arial" w:cs="Arial"/>
          <w:szCs w:val="24"/>
        </w:rPr>
        <w:t xml:space="preserve">fue la de mejor </w:t>
      </w:r>
      <w:r w:rsidRPr="00380B25">
        <w:rPr>
          <w:rFonts w:ascii="Arial" w:hAnsi="Arial" w:cs="Arial"/>
          <w:szCs w:val="24"/>
        </w:rPr>
        <w:t xml:space="preserve">porcentaje de mortalidad con </w:t>
      </w:r>
      <w:proofErr w:type="spellStart"/>
      <w:r w:rsidRPr="00380B25">
        <w:rPr>
          <w:rFonts w:ascii="Arial" w:hAnsi="Arial" w:cs="Arial"/>
          <w:szCs w:val="24"/>
        </w:rPr>
        <w:t>difeferencia</w:t>
      </w:r>
      <w:proofErr w:type="spellEnd"/>
      <w:r w:rsidRPr="00380B25">
        <w:rPr>
          <w:rFonts w:ascii="Arial" w:hAnsi="Arial" w:cs="Arial"/>
          <w:szCs w:val="24"/>
        </w:rPr>
        <w:t xml:space="preserve"> significativa del resto </w:t>
      </w:r>
      <w:r w:rsidR="006D212F" w:rsidRPr="00380B25">
        <w:rPr>
          <w:rFonts w:ascii="Arial" w:hAnsi="Arial" w:cs="Arial"/>
          <w:szCs w:val="24"/>
        </w:rPr>
        <w:t>de los tratamientos, así como la concentración de 60g difiere del resto con una mortalidad de 72,90% en 72</w:t>
      </w:r>
      <w:r w:rsidR="001225ED">
        <w:rPr>
          <w:rFonts w:ascii="Arial" w:hAnsi="Arial" w:cs="Arial"/>
          <w:szCs w:val="24"/>
        </w:rPr>
        <w:t xml:space="preserve"> </w:t>
      </w:r>
      <w:r w:rsidR="006D212F" w:rsidRPr="00380B25">
        <w:rPr>
          <w:rFonts w:ascii="Arial" w:hAnsi="Arial" w:cs="Arial"/>
          <w:szCs w:val="24"/>
        </w:rPr>
        <w:t>horas</w:t>
      </w:r>
      <w:r w:rsidRPr="00380B25">
        <w:rPr>
          <w:rFonts w:ascii="Arial" w:hAnsi="Arial" w:cs="Arial"/>
          <w:szCs w:val="24"/>
        </w:rPr>
        <w:t xml:space="preserve">. </w:t>
      </w:r>
      <w:r w:rsidR="00294763" w:rsidRPr="00380B25">
        <w:rPr>
          <w:rFonts w:ascii="Arial" w:hAnsi="Arial" w:cs="Arial"/>
          <w:szCs w:val="24"/>
        </w:rPr>
        <w:t xml:space="preserve">Resultados similares fueron obtenidos por </w:t>
      </w:r>
      <w:proofErr w:type="spellStart"/>
      <w:r w:rsidR="00294763" w:rsidRPr="00380B25">
        <w:rPr>
          <w:rFonts w:ascii="Arial" w:hAnsi="Arial" w:cs="Arial"/>
          <w:szCs w:val="24"/>
        </w:rPr>
        <w:t>Angel</w:t>
      </w:r>
      <w:proofErr w:type="spellEnd"/>
      <w:r w:rsidR="00294763" w:rsidRPr="00380B25">
        <w:rPr>
          <w:rFonts w:ascii="Arial" w:hAnsi="Arial" w:cs="Arial"/>
          <w:szCs w:val="24"/>
        </w:rPr>
        <w:t xml:space="preserve">-Sahagún </w:t>
      </w:r>
      <w:r w:rsidR="00294763" w:rsidRPr="00380B25">
        <w:rPr>
          <w:rFonts w:ascii="Arial" w:hAnsi="Arial" w:cs="Arial"/>
          <w:i/>
          <w:szCs w:val="24"/>
        </w:rPr>
        <w:t>et al</w:t>
      </w:r>
      <w:r w:rsidR="00294763" w:rsidRPr="00380B25">
        <w:rPr>
          <w:rFonts w:ascii="Arial" w:hAnsi="Arial" w:cs="Arial"/>
          <w:szCs w:val="24"/>
        </w:rPr>
        <w:t xml:space="preserve">. (2011), </w:t>
      </w:r>
      <w:proofErr w:type="gramStart"/>
      <w:r w:rsidR="00294763" w:rsidRPr="00380B25">
        <w:rPr>
          <w:rFonts w:ascii="Arial" w:hAnsi="Arial" w:cs="Arial"/>
          <w:iCs/>
          <w:szCs w:val="24"/>
        </w:rPr>
        <w:t>quienes</w:t>
      </w:r>
      <w:proofErr w:type="gramEnd"/>
      <w:r w:rsidR="00294763" w:rsidRPr="00380B25">
        <w:rPr>
          <w:rFonts w:ascii="Arial" w:hAnsi="Arial" w:cs="Arial"/>
          <w:iCs/>
          <w:szCs w:val="24"/>
        </w:rPr>
        <w:t xml:space="preserve"> en un estudio de </w:t>
      </w:r>
      <w:r w:rsidR="00294763" w:rsidRPr="00380B25">
        <w:rPr>
          <w:rFonts w:ascii="Arial" w:hAnsi="Arial" w:cs="Arial"/>
          <w:szCs w:val="24"/>
        </w:rPr>
        <w:t xml:space="preserve">la </w:t>
      </w:r>
      <w:r w:rsidR="00294763" w:rsidRPr="00380B25">
        <w:rPr>
          <w:rFonts w:ascii="Arial" w:hAnsi="Arial" w:cs="Arial"/>
          <w:szCs w:val="24"/>
        </w:rPr>
        <w:lastRenderedPageBreak/>
        <w:t xml:space="preserve">sensibilidad de huevos, pupas y adultos de </w:t>
      </w:r>
      <w:r w:rsidR="00294763" w:rsidRPr="00380B25">
        <w:rPr>
          <w:rFonts w:ascii="Arial" w:hAnsi="Arial" w:cs="Arial"/>
          <w:iCs/>
          <w:szCs w:val="24"/>
        </w:rPr>
        <w:t xml:space="preserve">coleópteros </w:t>
      </w:r>
      <w:r w:rsidR="00294763" w:rsidRPr="00380B25">
        <w:rPr>
          <w:rFonts w:ascii="Arial" w:hAnsi="Arial" w:cs="Arial"/>
          <w:szCs w:val="24"/>
        </w:rPr>
        <w:t xml:space="preserve">en tres aislados de los hongos entomopatógenos </w:t>
      </w:r>
      <w:proofErr w:type="spellStart"/>
      <w:r w:rsidR="00294763" w:rsidRPr="00380B25">
        <w:rPr>
          <w:rFonts w:ascii="Arial" w:hAnsi="Arial" w:cs="Arial"/>
          <w:i/>
          <w:iCs/>
          <w:szCs w:val="24"/>
        </w:rPr>
        <w:t>Beauveria</w:t>
      </w:r>
      <w:proofErr w:type="spellEnd"/>
      <w:r w:rsidR="00294763" w:rsidRPr="00380B25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="00294763" w:rsidRPr="00380B25">
        <w:rPr>
          <w:rFonts w:ascii="Arial" w:hAnsi="Arial" w:cs="Arial"/>
          <w:i/>
          <w:iCs/>
          <w:szCs w:val="24"/>
        </w:rPr>
        <w:t>bassiana</w:t>
      </w:r>
      <w:proofErr w:type="spellEnd"/>
      <w:r w:rsidR="001225ED">
        <w:rPr>
          <w:rFonts w:ascii="Arial" w:hAnsi="Arial" w:cs="Arial"/>
          <w:i/>
          <w:iCs/>
          <w:szCs w:val="24"/>
        </w:rPr>
        <w:t xml:space="preserve"> y</w:t>
      </w:r>
      <w:r w:rsidR="00294763" w:rsidRPr="00380B25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="00294763" w:rsidRPr="00380B25">
        <w:rPr>
          <w:rFonts w:ascii="Arial" w:hAnsi="Arial" w:cs="Arial"/>
          <w:i/>
          <w:iCs/>
          <w:szCs w:val="24"/>
        </w:rPr>
        <w:t>Metarhizium</w:t>
      </w:r>
      <w:proofErr w:type="spellEnd"/>
      <w:r w:rsidR="00294763" w:rsidRPr="00380B25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="00294763" w:rsidRPr="00380B25">
        <w:rPr>
          <w:rFonts w:ascii="Arial" w:hAnsi="Arial" w:cs="Arial"/>
          <w:i/>
          <w:iCs/>
          <w:szCs w:val="24"/>
        </w:rPr>
        <w:t>anisopliae</w:t>
      </w:r>
      <w:proofErr w:type="spellEnd"/>
      <w:r w:rsidR="00294763" w:rsidRPr="00380B25">
        <w:rPr>
          <w:rFonts w:ascii="Arial" w:hAnsi="Arial" w:cs="Arial"/>
          <w:i/>
          <w:iCs/>
          <w:szCs w:val="24"/>
        </w:rPr>
        <w:t xml:space="preserve"> </w:t>
      </w:r>
      <w:r w:rsidR="00294763" w:rsidRPr="00380B25">
        <w:rPr>
          <w:rFonts w:ascii="Arial" w:hAnsi="Arial" w:cs="Arial"/>
          <w:szCs w:val="24"/>
        </w:rPr>
        <w:t xml:space="preserve">hallaron que todos los estadios son susceptibles a la acción de este </w:t>
      </w:r>
      <w:r w:rsidR="001225ED">
        <w:rPr>
          <w:rFonts w:ascii="Arial" w:hAnsi="Arial" w:cs="Arial"/>
          <w:szCs w:val="24"/>
        </w:rPr>
        <w:t>último</w:t>
      </w:r>
      <w:r w:rsidR="00294763" w:rsidRPr="00380B25">
        <w:rPr>
          <w:rFonts w:ascii="Arial" w:hAnsi="Arial" w:cs="Arial"/>
          <w:szCs w:val="24"/>
        </w:rPr>
        <w:t>, con una mortalidad entre 50 y 71,3 % en pupas y 90 % en adultos luego de las 96 horas de exposición del insecto.</w:t>
      </w:r>
    </w:p>
    <w:p w:rsidR="002303DE" w:rsidRPr="00380B25" w:rsidRDefault="002303DE" w:rsidP="004A60E8">
      <w:pPr>
        <w:spacing w:after="120" w:line="360" w:lineRule="auto"/>
        <w:jc w:val="both"/>
        <w:rPr>
          <w:rFonts w:ascii="Arial" w:hAnsi="Arial" w:cs="Arial"/>
          <w:szCs w:val="24"/>
        </w:rPr>
      </w:pPr>
    </w:p>
    <w:p w:rsidR="001A683B" w:rsidRPr="00380B25" w:rsidRDefault="001A683B" w:rsidP="004A60E8">
      <w:pPr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Este resultado corrobora lo planteado por Alves </w:t>
      </w:r>
      <w:r w:rsidRPr="00380B25">
        <w:rPr>
          <w:rFonts w:ascii="Arial" w:hAnsi="Arial" w:cs="Arial"/>
          <w:i/>
          <w:szCs w:val="24"/>
        </w:rPr>
        <w:t>et al</w:t>
      </w:r>
      <w:r w:rsidRPr="00380B25">
        <w:rPr>
          <w:rFonts w:ascii="Arial" w:hAnsi="Arial" w:cs="Arial"/>
          <w:szCs w:val="24"/>
        </w:rPr>
        <w:t>. (2002), quienes afirmaron que el periodo requerido para matar al insecto es variable, dependiendo de la cantidad de esporas que se depositen sobre el mismo, temperatura, especie, tamaño y edad del insecto, pero en la mayoría de las condiciones la muerte ocurre posterior a las 72 horas en el caso de coleópteros.</w:t>
      </w:r>
    </w:p>
    <w:p w:rsidR="001A683B" w:rsidRPr="00380B25" w:rsidRDefault="001A683B" w:rsidP="004A60E8">
      <w:pPr>
        <w:spacing w:after="120" w:line="360" w:lineRule="auto"/>
        <w:jc w:val="both"/>
        <w:rPr>
          <w:rFonts w:ascii="Arial" w:hAnsi="Arial" w:cs="Arial"/>
          <w:szCs w:val="24"/>
        </w:rPr>
      </w:pPr>
    </w:p>
    <w:p w:rsidR="00294763" w:rsidRPr="00380B25" w:rsidRDefault="00294763" w:rsidP="00705C01">
      <w:pPr>
        <w:spacing w:after="120" w:line="360" w:lineRule="auto"/>
        <w:ind w:right="-1"/>
        <w:jc w:val="center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Tabla 2. </w:t>
      </w:r>
      <w:r w:rsidR="00841AB3" w:rsidRPr="00380B25">
        <w:rPr>
          <w:rFonts w:ascii="Arial" w:hAnsi="Arial" w:cs="Arial"/>
          <w:szCs w:val="24"/>
        </w:rPr>
        <w:t xml:space="preserve">Porcentaje de mortalidad de adultos de </w:t>
      </w:r>
      <w:r w:rsidR="00841AB3"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="00841AB3" w:rsidRPr="00380B25">
        <w:rPr>
          <w:rFonts w:ascii="Arial" w:hAnsi="Arial" w:cs="Arial"/>
          <w:i/>
          <w:szCs w:val="24"/>
        </w:rPr>
        <w:t>tumida</w:t>
      </w:r>
      <w:proofErr w:type="spellEnd"/>
      <w:r w:rsidR="00841AB3" w:rsidRPr="00380B25">
        <w:rPr>
          <w:rFonts w:ascii="Arial" w:hAnsi="Arial" w:cs="Arial"/>
          <w:szCs w:val="24"/>
        </w:rPr>
        <w:t xml:space="preserve"> a las 96 horas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990"/>
        <w:gridCol w:w="1080"/>
        <w:gridCol w:w="1080"/>
        <w:gridCol w:w="1530"/>
        <w:gridCol w:w="990"/>
      </w:tblGrid>
      <w:tr w:rsidR="00294763" w:rsidRPr="00380B25" w:rsidTr="008E4FD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Dosis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472FA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10</w:t>
            </w:r>
            <w:r w:rsidR="00294763" w:rsidRPr="00380B25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472FA6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20</w:t>
            </w:r>
            <w:r w:rsidR="00294763" w:rsidRPr="00380B25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7C5372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40</w:t>
            </w:r>
            <w:r w:rsidR="00294763" w:rsidRPr="00380B25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7C5372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60</w:t>
            </w:r>
            <w:r w:rsidR="00294763" w:rsidRPr="00380B25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4763" w:rsidRPr="00380B25" w:rsidTr="008E4FD6">
        <w:trPr>
          <w:jc w:val="center"/>
        </w:trPr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841AB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Porcentaje de mortalidad</w:t>
            </w:r>
            <w:r w:rsidR="00294763" w:rsidRPr="00380B25">
              <w:rPr>
                <w:rFonts w:ascii="Arial" w:hAnsi="Arial" w:cs="Arial"/>
                <w:szCs w:val="24"/>
              </w:rPr>
              <w:t xml:space="preserve"> de adultos de </w:t>
            </w:r>
            <w:r w:rsidR="00294763" w:rsidRPr="00380B25">
              <w:rPr>
                <w:rFonts w:ascii="Arial" w:hAnsi="Arial" w:cs="Arial"/>
                <w:i/>
                <w:szCs w:val="24"/>
              </w:rPr>
              <w:t xml:space="preserve">A. </w:t>
            </w:r>
            <w:proofErr w:type="spellStart"/>
            <w:r w:rsidR="00294763" w:rsidRPr="00380B25">
              <w:rPr>
                <w:rFonts w:ascii="Arial" w:hAnsi="Arial" w:cs="Arial"/>
                <w:i/>
                <w:szCs w:val="24"/>
              </w:rPr>
              <w:t>tumida</w:t>
            </w:r>
            <w:proofErr w:type="spellEnd"/>
            <w:r w:rsidR="00294763" w:rsidRPr="00380B25">
              <w:rPr>
                <w:rFonts w:ascii="Arial" w:hAnsi="Arial" w:cs="Arial"/>
                <w:szCs w:val="24"/>
              </w:rPr>
              <w:t xml:space="preserve"> a las 96 horas</w:t>
            </w:r>
          </w:p>
        </w:tc>
      </w:tr>
      <w:tr w:rsidR="00294763" w:rsidRPr="00380B25" w:rsidTr="008E4FD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 xml:space="preserve">Cepa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046A33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Media  Cepa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eastAsia="Calibri" w:hAnsi="Arial" w:cs="Arial"/>
                <w:szCs w:val="24"/>
              </w:rPr>
            </w:pPr>
            <w:r w:rsidRPr="00380B25">
              <w:rPr>
                <w:rFonts w:ascii="Arial" w:eastAsia="Calibri" w:hAnsi="Arial" w:cs="Arial"/>
                <w:szCs w:val="24"/>
              </w:rPr>
              <w:t>Error Típico</w:t>
            </w:r>
          </w:p>
        </w:tc>
      </w:tr>
      <w:tr w:rsidR="00294763" w:rsidRPr="00380B25" w:rsidTr="008E4FD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A-34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36,5 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44,2 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60,7 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78,3 B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50,46 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4763" w:rsidRPr="00380B25" w:rsidTr="008E4FD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LBb-111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40,3 FG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48,6 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65,1 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84,6 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55,11 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4763" w:rsidRPr="00380B25" w:rsidTr="008E4FD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LBb-1234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38,3 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42,0 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47,3 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numPr>
                <w:ilvl w:val="12"/>
                <w:numId w:val="0"/>
              </w:num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 xml:space="preserve">60,4 D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45,65 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4763" w:rsidRPr="00380B25" w:rsidTr="008E4FD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Media  Dosis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38,30 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44,76 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56,62 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72,90 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0,032</w:t>
            </w:r>
          </w:p>
        </w:tc>
      </w:tr>
      <w:tr w:rsidR="00294763" w:rsidRPr="00380B25" w:rsidTr="008E4FD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eastAsia="Calibri" w:hAnsi="Arial" w:cs="Arial"/>
                <w:szCs w:val="24"/>
              </w:rPr>
              <w:t>Error Típico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8E4FD6">
            <w:pPr>
              <w:spacing w:after="120" w:line="360" w:lineRule="auto"/>
              <w:ind w:right="-1"/>
              <w:jc w:val="center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0,018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0,011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4763" w:rsidRPr="00380B25" w:rsidTr="008E4FD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CV (%)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763" w:rsidRPr="00380B25" w:rsidRDefault="00294763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19,72</w:t>
            </w:r>
          </w:p>
        </w:tc>
      </w:tr>
    </w:tbl>
    <w:p w:rsidR="00246C96" w:rsidRPr="00E83C0E" w:rsidRDefault="00246C96" w:rsidP="00246C96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>Letras mayúsculas desiguales para las medias de las interacciones difieren para p ≤0,05</w:t>
      </w:r>
      <w:r w:rsidRPr="00E83C0E">
        <w:rPr>
          <w:rFonts w:ascii="Arial" w:eastAsia="Calibri" w:hAnsi="Arial" w:cs="Arial"/>
          <w:sz w:val="22"/>
          <w:szCs w:val="22"/>
        </w:rPr>
        <w:t xml:space="preserve"> 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246C96" w:rsidRPr="00E83C0E" w:rsidRDefault="00246C96" w:rsidP="00246C96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E83C0E">
        <w:rPr>
          <w:rFonts w:ascii="Arial" w:hAnsi="Arial" w:cs="Arial"/>
          <w:sz w:val="22"/>
          <w:szCs w:val="22"/>
          <w:lang w:eastAsia="es-ES"/>
        </w:rPr>
        <w:lastRenderedPageBreak/>
        <w:t>Letras minúsculas desiguales en la fila para las medias de las dosis difieren para p≤0,05</w:t>
      </w:r>
      <w:r w:rsidRPr="00E83C0E">
        <w:rPr>
          <w:rFonts w:ascii="Arial" w:eastAsia="Calibri" w:hAnsi="Arial" w:cs="Arial"/>
          <w:sz w:val="22"/>
          <w:szCs w:val="22"/>
        </w:rPr>
        <w:t xml:space="preserve"> 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246C96" w:rsidRPr="00E83C0E" w:rsidRDefault="00246C96" w:rsidP="00246C9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 xml:space="preserve">Letras minúsculas desiguales en la columna para las medias de las cepas difieren para p ≤0,05 </w:t>
      </w:r>
      <w:r w:rsidRPr="00E83C0E">
        <w:rPr>
          <w:rFonts w:ascii="Arial" w:eastAsia="Calibri" w:hAnsi="Arial" w:cs="Arial"/>
          <w:sz w:val="22"/>
          <w:szCs w:val="22"/>
        </w:rPr>
        <w:t xml:space="preserve">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C158D6" w:rsidRPr="00380B25" w:rsidRDefault="00C158D6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1A683B" w:rsidRDefault="001A683B" w:rsidP="004A60E8">
      <w:pPr>
        <w:tabs>
          <w:tab w:val="left" w:pos="1515"/>
        </w:tabs>
        <w:spacing w:line="360" w:lineRule="auto"/>
        <w:jc w:val="both"/>
        <w:rPr>
          <w:rFonts w:ascii="Arial" w:hAnsi="Arial" w:cs="Arial"/>
          <w:szCs w:val="24"/>
          <w:lang w:eastAsia="es-ES"/>
        </w:rPr>
      </w:pPr>
      <w:r w:rsidRPr="00380B25">
        <w:rPr>
          <w:rFonts w:ascii="Arial" w:hAnsi="Arial" w:cs="Arial"/>
          <w:szCs w:val="24"/>
          <w:lang w:eastAsia="es-ES"/>
        </w:rPr>
        <w:t xml:space="preserve">La virulencia de los hongos entomopatógenos como </w:t>
      </w:r>
      <w:r w:rsidRPr="00380B25">
        <w:rPr>
          <w:rFonts w:ascii="Arial" w:hAnsi="Arial" w:cs="Arial"/>
          <w:i/>
          <w:szCs w:val="24"/>
          <w:lang w:eastAsia="es-ES"/>
        </w:rPr>
        <w:t>B. bassiana</w:t>
      </w:r>
      <w:r w:rsidRPr="00380B25">
        <w:rPr>
          <w:rFonts w:ascii="Arial" w:hAnsi="Arial" w:cs="Arial"/>
          <w:szCs w:val="24"/>
          <w:lang w:eastAsia="es-ES"/>
        </w:rPr>
        <w:t xml:space="preserve"> ha sido descrito por varios autores y con valores de mortalidad en condiciones de laboratorio superiores a los obtenidos en esta investigación, utilizando como diana a </w:t>
      </w:r>
      <w:r w:rsidRPr="00380B25">
        <w:rPr>
          <w:rFonts w:ascii="Arial" w:hAnsi="Arial" w:cs="Arial"/>
          <w:i/>
          <w:szCs w:val="24"/>
          <w:lang w:eastAsia="es-ES"/>
        </w:rPr>
        <w:t xml:space="preserve">H. </w:t>
      </w:r>
      <w:proofErr w:type="spellStart"/>
      <w:r w:rsidRPr="00380B25">
        <w:rPr>
          <w:rFonts w:ascii="Arial" w:hAnsi="Arial" w:cs="Arial"/>
          <w:i/>
          <w:szCs w:val="24"/>
          <w:lang w:eastAsia="es-ES"/>
        </w:rPr>
        <w:t>hampei</w:t>
      </w:r>
      <w:proofErr w:type="spellEnd"/>
      <w:r w:rsidRPr="00380B25">
        <w:rPr>
          <w:rFonts w:ascii="Arial" w:hAnsi="Arial" w:cs="Arial"/>
          <w:i/>
          <w:szCs w:val="24"/>
          <w:lang w:eastAsia="es-ES"/>
        </w:rPr>
        <w:t xml:space="preserve"> </w:t>
      </w:r>
      <w:r w:rsidRPr="00380B25">
        <w:rPr>
          <w:rFonts w:ascii="Arial" w:hAnsi="Arial" w:cs="Arial"/>
          <w:szCs w:val="24"/>
          <w:lang w:eastAsia="es-ES"/>
        </w:rPr>
        <w:t xml:space="preserve">apoyados en un mecanismo de acción general en el cual las esporas en contacto con la superficie del insecto, penetran el exoesqueleto por acción física y enzimática degradando la cutícula (Góngora </w:t>
      </w:r>
      <w:r w:rsidRPr="00380B25">
        <w:rPr>
          <w:rFonts w:ascii="Arial" w:hAnsi="Arial" w:cs="Arial"/>
          <w:i/>
          <w:szCs w:val="24"/>
          <w:lang w:eastAsia="es-ES"/>
        </w:rPr>
        <w:t>et al</w:t>
      </w:r>
      <w:r w:rsidRPr="00380B25">
        <w:rPr>
          <w:rFonts w:ascii="Arial" w:hAnsi="Arial" w:cs="Arial"/>
          <w:szCs w:val="24"/>
          <w:lang w:eastAsia="es-ES"/>
        </w:rPr>
        <w:t>. 2011)</w:t>
      </w:r>
    </w:p>
    <w:p w:rsidR="008B500A" w:rsidRPr="00380B25" w:rsidRDefault="008B500A" w:rsidP="004A60E8">
      <w:pPr>
        <w:tabs>
          <w:tab w:val="left" w:pos="1515"/>
        </w:tabs>
        <w:spacing w:line="360" w:lineRule="auto"/>
        <w:jc w:val="both"/>
        <w:rPr>
          <w:rFonts w:ascii="Arial" w:hAnsi="Arial" w:cs="Arial"/>
          <w:szCs w:val="24"/>
          <w:lang w:eastAsia="es-ES"/>
        </w:rPr>
      </w:pPr>
    </w:p>
    <w:p w:rsidR="00071709" w:rsidRDefault="00071709" w:rsidP="004A60E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Se destaca como resultado el control de ambas cepas A-34 y LBb-111 superior  estadísticamente a la LBb-1234, donde los demás factores que intervienen en la infección del patógeno fueron estándar para todos, como la humedad del sustrato, posibles microorganismos presentes y la temperatura, puesto que este efecto sobre la transferencia de las esporas radica fundamentalmente en lo descrito por </w:t>
      </w:r>
      <w:proofErr w:type="spellStart"/>
      <w:r w:rsidRPr="00380B25">
        <w:rPr>
          <w:rFonts w:ascii="Arial" w:hAnsi="Arial" w:cs="Arial"/>
          <w:szCs w:val="24"/>
        </w:rPr>
        <w:t>Charnely</w:t>
      </w:r>
      <w:proofErr w:type="spellEnd"/>
      <w:r w:rsidRPr="00380B25">
        <w:rPr>
          <w:rFonts w:ascii="Arial" w:hAnsi="Arial" w:cs="Arial"/>
          <w:szCs w:val="24"/>
        </w:rPr>
        <w:t>, (2018), quienes plantea que los factores que determinan la interacción hongo-artrópodo son las condiciones del medio si se logra producir una infección exitosa con la especificidad en la adhesión y germinación de los conidios en la cutícula del insecto y la evasión exitosa de las defensas del  hospedador.</w:t>
      </w:r>
    </w:p>
    <w:p w:rsidR="008B500A" w:rsidRPr="00380B25" w:rsidRDefault="008B500A" w:rsidP="004A60E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5F29E5" w:rsidRPr="00380B25" w:rsidRDefault="005F29E5" w:rsidP="004A60E8">
      <w:pPr>
        <w:pStyle w:val="Sinespaciad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80B25">
        <w:rPr>
          <w:rStyle w:val="Ttulo1Car"/>
          <w:rFonts w:eastAsia="Calibri"/>
          <w:sz w:val="24"/>
          <w:szCs w:val="24"/>
        </w:rPr>
        <w:t xml:space="preserve">Efecto de las cepas y dosis sobre la mortalidad de larvas de </w:t>
      </w:r>
      <w:r w:rsidRPr="00380B25">
        <w:rPr>
          <w:rStyle w:val="Ttulo1Car"/>
          <w:rFonts w:eastAsia="Calibri"/>
          <w:i/>
          <w:sz w:val="24"/>
          <w:szCs w:val="24"/>
        </w:rPr>
        <w:t xml:space="preserve">A. </w:t>
      </w:r>
      <w:proofErr w:type="spellStart"/>
      <w:r w:rsidRPr="00380B25">
        <w:rPr>
          <w:rStyle w:val="Ttulo1Car"/>
          <w:rFonts w:eastAsia="Calibri"/>
          <w:i/>
          <w:sz w:val="24"/>
          <w:szCs w:val="24"/>
        </w:rPr>
        <w:t>tumida</w:t>
      </w:r>
      <w:proofErr w:type="spellEnd"/>
      <w:r w:rsidRPr="00380B25">
        <w:rPr>
          <w:rFonts w:ascii="Arial" w:hAnsi="Arial" w:cs="Arial"/>
          <w:sz w:val="24"/>
          <w:szCs w:val="24"/>
        </w:rPr>
        <w:t>.</w:t>
      </w:r>
    </w:p>
    <w:p w:rsidR="00CE31AE" w:rsidRPr="00380B25" w:rsidRDefault="00CE31A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La tabla </w:t>
      </w:r>
      <w:r w:rsidR="004C1B21" w:rsidRPr="00380B25">
        <w:rPr>
          <w:rFonts w:ascii="Arial" w:hAnsi="Arial" w:cs="Arial"/>
          <w:szCs w:val="24"/>
        </w:rPr>
        <w:t xml:space="preserve">3 </w:t>
      </w:r>
      <w:r w:rsidRPr="00380B25">
        <w:rPr>
          <w:rFonts w:ascii="Arial" w:hAnsi="Arial" w:cs="Arial"/>
          <w:szCs w:val="24"/>
        </w:rPr>
        <w:t xml:space="preserve">muestra el resultado de la mortalidad de larvas del insecto a las 72 horas de exponerlas al sustrato, donde se observa que hubo diferencias significativas entre la medias en los sustratos con </w:t>
      </w:r>
      <w:r w:rsidR="00B90476" w:rsidRPr="00380B25">
        <w:rPr>
          <w:rFonts w:ascii="Arial" w:hAnsi="Arial" w:cs="Arial"/>
          <w:szCs w:val="24"/>
        </w:rPr>
        <w:t>las cepas A-34</w:t>
      </w:r>
      <w:r w:rsidRPr="00380B25">
        <w:rPr>
          <w:rFonts w:ascii="Arial" w:hAnsi="Arial" w:cs="Arial"/>
          <w:szCs w:val="24"/>
        </w:rPr>
        <w:t xml:space="preserve"> y </w:t>
      </w:r>
      <w:r w:rsidR="00B90476" w:rsidRPr="00380B25">
        <w:rPr>
          <w:rFonts w:ascii="Arial" w:hAnsi="Arial" w:cs="Arial"/>
          <w:szCs w:val="24"/>
        </w:rPr>
        <w:t>LBb-111</w:t>
      </w:r>
      <w:r w:rsidRPr="00380B25">
        <w:rPr>
          <w:rFonts w:ascii="Arial" w:hAnsi="Arial" w:cs="Arial"/>
          <w:szCs w:val="24"/>
        </w:rPr>
        <w:t xml:space="preserve"> con valores de 30,92 % y 36,59 % de larvas muertas, pero significativam</w:t>
      </w:r>
      <w:r w:rsidR="00B90476" w:rsidRPr="00380B25">
        <w:rPr>
          <w:rFonts w:ascii="Arial" w:hAnsi="Arial" w:cs="Arial"/>
          <w:szCs w:val="24"/>
        </w:rPr>
        <w:t xml:space="preserve">ente superior al tratamiento con LBb-1234 </w:t>
      </w:r>
      <w:r w:rsidRPr="00380B25">
        <w:rPr>
          <w:rFonts w:ascii="Arial" w:hAnsi="Arial" w:cs="Arial"/>
          <w:szCs w:val="24"/>
        </w:rPr>
        <w:t xml:space="preserve">que alcanzó un 21,94 %. Las dosis empleadas difirieron estadísticamente entre ellas, y la mezcla con 17,5 g alcanzó el mejor valor para un 39,47 % y la variante de 10 g del entomopatógeno resultó la más baja con solo 21,90 % de mortalidad de larvas de </w:t>
      </w:r>
      <w:r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Pr="00380B25">
        <w:rPr>
          <w:rFonts w:ascii="Arial" w:hAnsi="Arial" w:cs="Arial"/>
          <w:i/>
          <w:szCs w:val="24"/>
        </w:rPr>
        <w:t>tumida</w:t>
      </w:r>
      <w:proofErr w:type="spellEnd"/>
      <w:r w:rsidRPr="00380B25">
        <w:rPr>
          <w:rFonts w:ascii="Arial" w:hAnsi="Arial" w:cs="Arial"/>
          <w:szCs w:val="24"/>
        </w:rPr>
        <w:t xml:space="preserve">. </w:t>
      </w:r>
    </w:p>
    <w:p w:rsidR="00CE31AE" w:rsidRPr="00380B25" w:rsidRDefault="00CE31A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CE31AE" w:rsidRPr="00380B25" w:rsidRDefault="00CE31AE" w:rsidP="004A60E8">
      <w:pPr>
        <w:spacing w:line="360" w:lineRule="auto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En las primeras 72 horas hubo diferencias en la interacción de las variables evaluadas, donde la </w:t>
      </w:r>
      <w:r w:rsidR="00A5405E" w:rsidRPr="00380B25">
        <w:rPr>
          <w:rFonts w:ascii="Arial" w:hAnsi="Arial" w:cs="Arial"/>
          <w:szCs w:val="24"/>
        </w:rPr>
        <w:t>cepa LBb-111 con 60g</w:t>
      </w:r>
      <w:r w:rsidRPr="00380B25">
        <w:rPr>
          <w:rFonts w:ascii="Arial" w:hAnsi="Arial" w:cs="Arial"/>
          <w:szCs w:val="24"/>
        </w:rPr>
        <w:t xml:space="preserve"> fue la de mayor porcentaje de mortalidad superior al resto, como muestra </w:t>
      </w:r>
      <w:r w:rsidR="00A5405E" w:rsidRPr="00380B25">
        <w:rPr>
          <w:rFonts w:ascii="Arial" w:hAnsi="Arial" w:cs="Arial"/>
          <w:szCs w:val="24"/>
        </w:rPr>
        <w:t xml:space="preserve">el análisis </w:t>
      </w:r>
      <w:proofErr w:type="spellStart"/>
      <w:r w:rsidR="00A5405E" w:rsidRPr="00380B25">
        <w:rPr>
          <w:rFonts w:ascii="Arial" w:hAnsi="Arial" w:cs="Arial"/>
          <w:szCs w:val="24"/>
        </w:rPr>
        <w:t>bifactorial</w:t>
      </w:r>
      <w:proofErr w:type="spellEnd"/>
      <w:r w:rsidR="00A5405E" w:rsidRPr="00380B25">
        <w:rPr>
          <w:rFonts w:ascii="Arial" w:hAnsi="Arial" w:cs="Arial"/>
          <w:szCs w:val="24"/>
        </w:rPr>
        <w:t xml:space="preserve"> (Tabla 3</w:t>
      </w:r>
      <w:r w:rsidRPr="00380B25">
        <w:rPr>
          <w:rFonts w:ascii="Arial" w:hAnsi="Arial" w:cs="Arial"/>
          <w:szCs w:val="24"/>
        </w:rPr>
        <w:t xml:space="preserve">). Se muestra además que la menor infección fue la variante de 10g del hongo en el sustrato con </w:t>
      </w:r>
      <w:r w:rsidR="00A8286D" w:rsidRPr="00380B25">
        <w:rPr>
          <w:rFonts w:ascii="Arial" w:hAnsi="Arial" w:cs="Arial"/>
          <w:szCs w:val="24"/>
        </w:rPr>
        <w:t xml:space="preserve">la LBb-1234 de </w:t>
      </w:r>
      <w:r w:rsidR="00A8286D" w:rsidRPr="00380B25">
        <w:rPr>
          <w:rFonts w:ascii="Arial" w:hAnsi="Arial" w:cs="Arial"/>
          <w:i/>
          <w:szCs w:val="24"/>
        </w:rPr>
        <w:t>B, bassiana</w:t>
      </w:r>
      <w:r w:rsidRPr="00380B25">
        <w:rPr>
          <w:rFonts w:ascii="Arial" w:hAnsi="Arial" w:cs="Arial"/>
          <w:szCs w:val="24"/>
        </w:rPr>
        <w:t>.</w:t>
      </w:r>
    </w:p>
    <w:p w:rsidR="00E00202" w:rsidRPr="00380B25" w:rsidRDefault="00E00202" w:rsidP="004A60E8">
      <w:pPr>
        <w:widowControl w:val="0"/>
        <w:autoSpaceDE w:val="0"/>
        <w:autoSpaceDN w:val="0"/>
        <w:adjustRightInd w:val="0"/>
        <w:spacing w:line="360" w:lineRule="auto"/>
        <w:ind w:right="-21"/>
        <w:jc w:val="both"/>
        <w:rPr>
          <w:rFonts w:ascii="Arial" w:hAnsi="Arial" w:cs="Arial"/>
          <w:szCs w:val="24"/>
        </w:rPr>
      </w:pPr>
    </w:p>
    <w:p w:rsidR="00CE31AE" w:rsidRPr="00380B25" w:rsidRDefault="00CE31AE" w:rsidP="004A60E8">
      <w:pPr>
        <w:widowControl w:val="0"/>
        <w:autoSpaceDE w:val="0"/>
        <w:autoSpaceDN w:val="0"/>
        <w:adjustRightInd w:val="0"/>
        <w:spacing w:line="360" w:lineRule="auto"/>
        <w:ind w:right="-2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Los valores alcanzados coinciden con los reportes de virulencia de este entomopatógeno, ya que según </w:t>
      </w:r>
      <w:proofErr w:type="spellStart"/>
      <w:r w:rsidRPr="00380B25">
        <w:rPr>
          <w:rFonts w:ascii="Arial" w:hAnsi="Arial" w:cs="Arial"/>
          <w:szCs w:val="24"/>
        </w:rPr>
        <w:t>Murrle</w:t>
      </w:r>
      <w:proofErr w:type="spellEnd"/>
      <w:r w:rsidRPr="00380B25">
        <w:rPr>
          <w:rFonts w:ascii="Arial" w:hAnsi="Arial" w:cs="Arial"/>
          <w:szCs w:val="24"/>
        </w:rPr>
        <w:t xml:space="preserve"> </w:t>
      </w:r>
      <w:r w:rsidRPr="00380B25">
        <w:rPr>
          <w:rFonts w:ascii="Arial" w:hAnsi="Arial" w:cs="Arial"/>
          <w:i/>
          <w:szCs w:val="24"/>
        </w:rPr>
        <w:t>et al.</w:t>
      </w:r>
      <w:r w:rsidRPr="00380B25">
        <w:rPr>
          <w:rFonts w:ascii="Arial" w:hAnsi="Arial" w:cs="Arial"/>
          <w:szCs w:val="24"/>
        </w:rPr>
        <w:t xml:space="preserve"> (2006),</w:t>
      </w:r>
      <w:r w:rsidRPr="00380B25">
        <w:rPr>
          <w:rFonts w:ascii="Arial" w:hAnsi="Arial" w:cs="Arial"/>
          <w:bCs/>
          <w:iCs/>
          <w:szCs w:val="24"/>
        </w:rPr>
        <w:t xml:space="preserve"> la</w:t>
      </w:r>
      <w:r w:rsidRPr="00380B25">
        <w:rPr>
          <w:rFonts w:ascii="Arial" w:hAnsi="Arial" w:cs="Arial"/>
          <w:szCs w:val="24"/>
        </w:rPr>
        <w:t xml:space="preserve"> relativa rapidez con que causan la muerte a los insectos hospedantes del orden coleóptera varía entre 48 y 72 horas en su medio natural (se inician cambios motores), además de la alta variabilidad de su acción ha conllevado a su empleo como control biológico en el manejo integrado de plagas.</w:t>
      </w:r>
    </w:p>
    <w:p w:rsidR="008B500A" w:rsidRPr="00380B25" w:rsidRDefault="008B500A" w:rsidP="008B50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8B500A" w:rsidRPr="00380B25" w:rsidRDefault="008B500A" w:rsidP="008B500A">
      <w:pPr>
        <w:spacing w:after="120"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Estos resultados coinciden con lo planteado por </w:t>
      </w:r>
      <w:proofErr w:type="spellStart"/>
      <w:r w:rsidRPr="00380B25">
        <w:rPr>
          <w:rFonts w:ascii="Arial" w:hAnsi="Arial" w:cs="Arial"/>
          <w:szCs w:val="24"/>
        </w:rPr>
        <w:t>Angel</w:t>
      </w:r>
      <w:proofErr w:type="spellEnd"/>
      <w:r w:rsidRPr="00380B25">
        <w:rPr>
          <w:rFonts w:ascii="Arial" w:hAnsi="Arial" w:cs="Arial"/>
          <w:szCs w:val="24"/>
        </w:rPr>
        <w:t xml:space="preserve">-Sahagún </w:t>
      </w:r>
      <w:r w:rsidRPr="00380B25">
        <w:rPr>
          <w:rFonts w:ascii="Arial" w:hAnsi="Arial" w:cs="Arial"/>
          <w:i/>
          <w:szCs w:val="24"/>
        </w:rPr>
        <w:t>et al</w:t>
      </w:r>
      <w:r w:rsidRPr="00380B25">
        <w:rPr>
          <w:rFonts w:ascii="Arial" w:hAnsi="Arial" w:cs="Arial"/>
          <w:szCs w:val="24"/>
        </w:rPr>
        <w:t xml:space="preserve">. (2011), que afirman que la susceptibilidad y la relación con los hospederos se relacionan con los nutrientes presentes en los insectos y es por eso que los hongos entomopatógenos controlan mejor la fase larval y </w:t>
      </w:r>
      <w:r w:rsidR="00344766">
        <w:rPr>
          <w:rFonts w:ascii="Arial" w:hAnsi="Arial" w:cs="Arial"/>
          <w:szCs w:val="24"/>
        </w:rPr>
        <w:t>no a los adultos</w:t>
      </w:r>
      <w:r w:rsidRPr="00380B25">
        <w:rPr>
          <w:rFonts w:ascii="Arial" w:hAnsi="Arial" w:cs="Arial"/>
          <w:szCs w:val="24"/>
        </w:rPr>
        <w:t>.</w:t>
      </w:r>
    </w:p>
    <w:p w:rsidR="00CE31AE" w:rsidRPr="00380B25" w:rsidRDefault="00CE31AE" w:rsidP="004A60E8">
      <w:pPr>
        <w:widowControl w:val="0"/>
        <w:autoSpaceDE w:val="0"/>
        <w:autoSpaceDN w:val="0"/>
        <w:adjustRightInd w:val="0"/>
        <w:spacing w:line="360" w:lineRule="auto"/>
        <w:ind w:right="-21"/>
        <w:jc w:val="both"/>
        <w:rPr>
          <w:rFonts w:ascii="Arial" w:hAnsi="Arial" w:cs="Arial"/>
          <w:szCs w:val="24"/>
        </w:rPr>
      </w:pPr>
    </w:p>
    <w:p w:rsidR="00CE31AE" w:rsidRPr="00380B25" w:rsidRDefault="00CE31AE" w:rsidP="004A60E8">
      <w:pPr>
        <w:widowControl w:val="0"/>
        <w:autoSpaceDE w:val="0"/>
        <w:autoSpaceDN w:val="0"/>
        <w:adjustRightInd w:val="0"/>
        <w:spacing w:line="360" w:lineRule="auto"/>
        <w:ind w:right="-2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Estos valores superiores a la acción sobre </w:t>
      </w:r>
      <w:r w:rsidR="00344766">
        <w:rPr>
          <w:rFonts w:ascii="Arial" w:hAnsi="Arial" w:cs="Arial"/>
          <w:szCs w:val="24"/>
        </w:rPr>
        <w:t>los adultos</w:t>
      </w:r>
      <w:r w:rsidRPr="00380B25">
        <w:rPr>
          <w:rFonts w:ascii="Arial" w:hAnsi="Arial" w:cs="Arial"/>
          <w:szCs w:val="24"/>
        </w:rPr>
        <w:t xml:space="preserve"> en igual periodo de tiempo se debe a que en el factor encuentro Hongo-insecto, la flacidez de la larva así como el contenido graso permite mayor acción del patógeno con una expresión inmediata de movimientos lentos y descoordinación en los movimientos, efectos descritos por </w:t>
      </w:r>
      <w:proofErr w:type="spellStart"/>
      <w:r w:rsidRPr="00380B25">
        <w:rPr>
          <w:rFonts w:ascii="Arial" w:hAnsi="Arial" w:cs="Arial"/>
          <w:szCs w:val="24"/>
        </w:rPr>
        <w:t>Murrle</w:t>
      </w:r>
      <w:proofErr w:type="spellEnd"/>
      <w:r w:rsidRPr="00380B25">
        <w:rPr>
          <w:rFonts w:ascii="Arial" w:hAnsi="Arial" w:cs="Arial"/>
          <w:szCs w:val="24"/>
        </w:rPr>
        <w:t xml:space="preserve"> </w:t>
      </w:r>
      <w:r w:rsidRPr="00380B25">
        <w:rPr>
          <w:rFonts w:ascii="Arial" w:hAnsi="Arial" w:cs="Arial"/>
          <w:i/>
          <w:szCs w:val="24"/>
        </w:rPr>
        <w:t>et al.</w:t>
      </w:r>
      <w:r w:rsidRPr="00380B25">
        <w:rPr>
          <w:rFonts w:ascii="Arial" w:hAnsi="Arial" w:cs="Arial"/>
          <w:szCs w:val="24"/>
        </w:rPr>
        <w:t xml:space="preserve"> (2006).</w:t>
      </w:r>
    </w:p>
    <w:p w:rsidR="00CE31AE" w:rsidRPr="00380B25" w:rsidRDefault="00CE31AE" w:rsidP="004A60E8">
      <w:pPr>
        <w:widowControl w:val="0"/>
        <w:autoSpaceDE w:val="0"/>
        <w:autoSpaceDN w:val="0"/>
        <w:adjustRightInd w:val="0"/>
        <w:spacing w:line="360" w:lineRule="auto"/>
        <w:ind w:right="-21"/>
        <w:jc w:val="both"/>
        <w:rPr>
          <w:rFonts w:ascii="Arial" w:hAnsi="Arial" w:cs="Arial"/>
          <w:szCs w:val="24"/>
        </w:rPr>
      </w:pPr>
    </w:p>
    <w:p w:rsidR="00CE31AE" w:rsidRPr="00380B25" w:rsidRDefault="00A5405E" w:rsidP="00705C01">
      <w:pPr>
        <w:spacing w:line="360" w:lineRule="auto"/>
        <w:jc w:val="center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>Tabla 3</w:t>
      </w:r>
      <w:r w:rsidR="00CE31AE" w:rsidRPr="00380B25">
        <w:rPr>
          <w:rFonts w:ascii="Arial" w:hAnsi="Arial" w:cs="Arial"/>
          <w:szCs w:val="24"/>
        </w:rPr>
        <w:t xml:space="preserve">. Mortalidad de las larvas de </w:t>
      </w:r>
      <w:r w:rsidR="00CE31AE"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="00CE31AE" w:rsidRPr="00380B25">
        <w:rPr>
          <w:rFonts w:ascii="Arial" w:hAnsi="Arial" w:cs="Arial"/>
          <w:i/>
          <w:szCs w:val="24"/>
        </w:rPr>
        <w:t>tumida</w:t>
      </w:r>
      <w:proofErr w:type="spellEnd"/>
      <w:r w:rsidR="00CE31AE" w:rsidRPr="00380B25">
        <w:rPr>
          <w:rFonts w:ascii="Arial" w:hAnsi="Arial" w:cs="Arial"/>
          <w:szCs w:val="24"/>
        </w:rPr>
        <w:t xml:space="preserve"> a las 72 horas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046"/>
        <w:gridCol w:w="1050"/>
        <w:gridCol w:w="1048"/>
        <w:gridCol w:w="1107"/>
        <w:gridCol w:w="1417"/>
        <w:gridCol w:w="1056"/>
      </w:tblGrid>
      <w:tr w:rsidR="00CE31AE" w:rsidRPr="00380B25" w:rsidTr="00EC51E0">
        <w:trPr>
          <w:jc w:val="center"/>
        </w:trPr>
        <w:tc>
          <w:tcPr>
            <w:tcW w:w="2006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Dosis</w:t>
            </w:r>
          </w:p>
        </w:tc>
        <w:tc>
          <w:tcPr>
            <w:tcW w:w="1046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10g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20</w:t>
            </w:r>
            <w:r w:rsidR="00CE31AE" w:rsidRPr="00380B25">
              <w:rPr>
                <w:rFonts w:ascii="Arial" w:hAnsi="Arial" w:cs="Arial"/>
                <w:szCs w:val="24"/>
                <w:lang w:eastAsia="es-ES"/>
              </w:rPr>
              <w:t>g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A5405E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40</w:t>
            </w:r>
            <w:r w:rsidR="00CE31AE" w:rsidRPr="00380B25">
              <w:rPr>
                <w:rFonts w:ascii="Arial" w:hAnsi="Arial" w:cs="Arial"/>
                <w:szCs w:val="24"/>
                <w:lang w:eastAsia="es-ES"/>
              </w:rPr>
              <w:t>g</w:t>
            </w:r>
          </w:p>
        </w:tc>
        <w:tc>
          <w:tcPr>
            <w:tcW w:w="1107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A5405E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6</w:t>
            </w:r>
            <w:r w:rsidR="004C1B21" w:rsidRPr="00380B25">
              <w:rPr>
                <w:rFonts w:ascii="Arial" w:hAnsi="Arial" w:cs="Arial"/>
                <w:szCs w:val="24"/>
                <w:lang w:eastAsia="es-ES"/>
              </w:rPr>
              <w:t>0</w:t>
            </w:r>
            <w:r w:rsidR="00CE31AE" w:rsidRPr="00380B25">
              <w:rPr>
                <w:rFonts w:ascii="Arial" w:hAnsi="Arial" w:cs="Arial"/>
                <w:szCs w:val="24"/>
                <w:lang w:eastAsia="es-ES"/>
              </w:rPr>
              <w:t>g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31AE" w:rsidRPr="00380B25" w:rsidTr="00EC51E0">
        <w:trPr>
          <w:jc w:val="center"/>
        </w:trPr>
        <w:tc>
          <w:tcPr>
            <w:tcW w:w="873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Mortalidad</w:t>
            </w: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de larvas de </w:t>
            </w:r>
            <w:r w:rsidRPr="00380B25">
              <w:rPr>
                <w:rFonts w:ascii="Arial" w:hAnsi="Arial" w:cs="Arial"/>
                <w:i/>
                <w:szCs w:val="24"/>
                <w:lang w:eastAsia="es-ES"/>
              </w:rPr>
              <w:t xml:space="preserve">A. </w:t>
            </w:r>
            <w:proofErr w:type="spellStart"/>
            <w:r w:rsidRPr="00380B25">
              <w:rPr>
                <w:rFonts w:ascii="Arial" w:hAnsi="Arial" w:cs="Arial"/>
                <w:i/>
                <w:szCs w:val="24"/>
                <w:lang w:eastAsia="es-ES"/>
              </w:rPr>
              <w:t>tumida</w:t>
            </w:r>
            <w:proofErr w:type="spellEnd"/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72 h</w:t>
            </w:r>
          </w:p>
        </w:tc>
      </w:tr>
      <w:tr w:rsidR="00CE31AE" w:rsidRPr="00380B25" w:rsidTr="00EC51E0">
        <w:trPr>
          <w:jc w:val="center"/>
        </w:trPr>
        <w:tc>
          <w:tcPr>
            <w:tcW w:w="20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Cepas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046A33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Media  </w:t>
            </w:r>
            <w:r w:rsidR="004C1B21" w:rsidRPr="00380B25">
              <w:rPr>
                <w:rFonts w:ascii="Arial" w:hAnsi="Arial" w:cs="Arial"/>
                <w:szCs w:val="24"/>
                <w:lang w:eastAsia="es-ES"/>
              </w:rPr>
              <w:t>Cepa</w:t>
            </w: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</w:t>
            </w: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eastAsia="Calibri" w:hAnsi="Arial" w:cs="Arial"/>
                <w:szCs w:val="24"/>
                <w:lang w:val="en-GB"/>
              </w:rPr>
            </w:pPr>
            <w:r w:rsidRPr="00380B25">
              <w:rPr>
                <w:rFonts w:ascii="Arial" w:eastAsia="Calibri" w:hAnsi="Arial" w:cs="Arial"/>
                <w:szCs w:val="24"/>
                <w:lang w:val="en-GB"/>
              </w:rPr>
              <w:t xml:space="preserve">Error </w:t>
            </w:r>
            <w:proofErr w:type="spellStart"/>
            <w:r w:rsidRPr="00380B25">
              <w:rPr>
                <w:rFonts w:ascii="Arial" w:eastAsia="Calibri" w:hAnsi="Arial" w:cs="Arial"/>
                <w:szCs w:val="24"/>
                <w:lang w:val="en-GB"/>
              </w:rPr>
              <w:t>Típico</w:t>
            </w:r>
            <w:proofErr w:type="spellEnd"/>
          </w:p>
        </w:tc>
      </w:tr>
      <w:tr w:rsidR="004C1B21" w:rsidRPr="00380B25" w:rsidTr="00EC51E0">
        <w:trPr>
          <w:jc w:val="center"/>
        </w:trPr>
        <w:tc>
          <w:tcPr>
            <w:tcW w:w="20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lastRenderedPageBreak/>
              <w:t>A-34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23,6 E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28,9 D 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34,5 C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42,8 B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30,92 b</w:t>
            </w: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C1B21" w:rsidRPr="00380B25" w:rsidTr="00EC51E0">
        <w:trPr>
          <w:jc w:val="center"/>
        </w:trPr>
        <w:tc>
          <w:tcPr>
            <w:tcW w:w="20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LBb-111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27,2 F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35,1 C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41,3 B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50,4 A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36,59 a</w:t>
            </w: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C1B21" w:rsidRPr="00380B25" w:rsidTr="00EC51E0">
        <w:trPr>
          <w:jc w:val="center"/>
        </w:trPr>
        <w:tc>
          <w:tcPr>
            <w:tcW w:w="20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LBb-1234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17,3 F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20,9 E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22,8 E 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30,5CD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21,94 c</w:t>
            </w: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31AE" w:rsidRPr="00380B25" w:rsidTr="00EC51E0">
        <w:trPr>
          <w:jc w:val="center"/>
        </w:trPr>
        <w:tc>
          <w:tcPr>
            <w:tcW w:w="20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Media  Dosis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21,90 d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27,04 c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30,90 b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39,47 a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0,013</w:t>
            </w:r>
          </w:p>
        </w:tc>
      </w:tr>
      <w:tr w:rsidR="00CE31AE" w:rsidRPr="00380B25" w:rsidTr="00EC51E0">
        <w:trPr>
          <w:jc w:val="center"/>
        </w:trPr>
        <w:tc>
          <w:tcPr>
            <w:tcW w:w="2006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eastAsia="Calibri" w:hAnsi="Arial" w:cs="Arial"/>
                <w:szCs w:val="24"/>
                <w:lang w:val="en-GB"/>
              </w:rPr>
              <w:t xml:space="preserve">Error </w:t>
            </w:r>
            <w:proofErr w:type="spellStart"/>
            <w:r w:rsidRPr="00380B25">
              <w:rPr>
                <w:rFonts w:ascii="Arial" w:eastAsia="Calibri" w:hAnsi="Arial" w:cs="Arial"/>
                <w:szCs w:val="24"/>
                <w:lang w:val="en-GB"/>
              </w:rPr>
              <w:t>Típico</w:t>
            </w:r>
            <w:proofErr w:type="spellEnd"/>
          </w:p>
        </w:tc>
        <w:tc>
          <w:tcPr>
            <w:tcW w:w="425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                         0,047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0,039</w:t>
            </w:r>
          </w:p>
        </w:tc>
        <w:tc>
          <w:tcPr>
            <w:tcW w:w="1056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31AE" w:rsidRPr="00380B25" w:rsidTr="00EC51E0">
        <w:trPr>
          <w:jc w:val="center"/>
        </w:trPr>
        <w:tc>
          <w:tcPr>
            <w:tcW w:w="2006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CV (%)</w:t>
            </w:r>
          </w:p>
        </w:tc>
        <w:tc>
          <w:tcPr>
            <w:tcW w:w="425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7,24</w:t>
            </w:r>
          </w:p>
        </w:tc>
      </w:tr>
    </w:tbl>
    <w:p w:rsidR="00CE31AE" w:rsidRPr="00E83C0E" w:rsidRDefault="00CE31AE" w:rsidP="004A60E8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>Letras mayúsculas desiguales para las medias de las interacciones difieren para p ≤0,05</w:t>
      </w:r>
      <w:r w:rsidRPr="00E83C0E">
        <w:rPr>
          <w:rFonts w:ascii="Arial" w:eastAsia="Calibri" w:hAnsi="Arial" w:cs="Arial"/>
          <w:sz w:val="22"/>
          <w:szCs w:val="22"/>
        </w:rPr>
        <w:t xml:space="preserve"> 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CE31AE" w:rsidRPr="00E83C0E" w:rsidRDefault="00CE31AE" w:rsidP="004A60E8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>Letras minúsculas desiguales en la fila para las medias de las dosis difieren para p≤0,05</w:t>
      </w:r>
      <w:r w:rsidRPr="00E83C0E">
        <w:rPr>
          <w:rFonts w:ascii="Arial" w:eastAsia="Calibri" w:hAnsi="Arial" w:cs="Arial"/>
          <w:sz w:val="22"/>
          <w:szCs w:val="22"/>
        </w:rPr>
        <w:t xml:space="preserve"> 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CE31AE" w:rsidRPr="00E83C0E" w:rsidRDefault="00CE31AE" w:rsidP="004A60E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 xml:space="preserve">Letras minúsculas desiguales en la columna para las medias de las cepas difieren para p ≤0,05 </w:t>
      </w:r>
      <w:r w:rsidRPr="00E83C0E">
        <w:rPr>
          <w:rFonts w:ascii="Arial" w:eastAsia="Calibri" w:hAnsi="Arial" w:cs="Arial"/>
          <w:sz w:val="22"/>
          <w:szCs w:val="22"/>
        </w:rPr>
        <w:t xml:space="preserve">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E00202" w:rsidRPr="00380B25" w:rsidRDefault="00E00202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CE31AE" w:rsidRDefault="00CE31A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Pasada las 96 horas de exposición de las larvas de </w:t>
      </w:r>
      <w:r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Pr="00380B25">
        <w:rPr>
          <w:rFonts w:ascii="Arial" w:hAnsi="Arial" w:cs="Arial"/>
          <w:i/>
          <w:szCs w:val="24"/>
        </w:rPr>
        <w:t>tumida</w:t>
      </w:r>
      <w:proofErr w:type="spellEnd"/>
      <w:r w:rsidRPr="00380B25">
        <w:rPr>
          <w:rFonts w:ascii="Arial" w:hAnsi="Arial" w:cs="Arial"/>
          <w:i/>
          <w:szCs w:val="24"/>
        </w:rPr>
        <w:t xml:space="preserve"> </w:t>
      </w:r>
      <w:r w:rsidRPr="00380B25">
        <w:rPr>
          <w:rFonts w:ascii="Arial" w:hAnsi="Arial" w:cs="Arial"/>
          <w:szCs w:val="24"/>
        </w:rPr>
        <w:t xml:space="preserve">a la acción de </w:t>
      </w:r>
      <w:r w:rsidR="00A8286D" w:rsidRPr="00380B25">
        <w:rPr>
          <w:rFonts w:ascii="Arial" w:hAnsi="Arial" w:cs="Arial"/>
          <w:szCs w:val="24"/>
        </w:rPr>
        <w:t>los entomopatógenos</w:t>
      </w:r>
      <w:r w:rsidR="003F12A6" w:rsidRPr="00380B25">
        <w:rPr>
          <w:rFonts w:ascii="Arial" w:hAnsi="Arial" w:cs="Arial"/>
          <w:szCs w:val="24"/>
        </w:rPr>
        <w:t xml:space="preserve"> (Tabla 4) se </w:t>
      </w:r>
      <w:r w:rsidRPr="00380B25">
        <w:rPr>
          <w:rFonts w:ascii="Arial" w:hAnsi="Arial" w:cs="Arial"/>
          <w:szCs w:val="24"/>
        </w:rPr>
        <w:t xml:space="preserve"> sobrepas</w:t>
      </w:r>
      <w:r w:rsidR="003F12A6" w:rsidRPr="00380B25">
        <w:rPr>
          <w:rFonts w:ascii="Arial" w:hAnsi="Arial" w:cs="Arial"/>
          <w:szCs w:val="24"/>
        </w:rPr>
        <w:t>ó</w:t>
      </w:r>
      <w:r w:rsidRPr="00380B25">
        <w:rPr>
          <w:rFonts w:ascii="Arial" w:hAnsi="Arial" w:cs="Arial"/>
          <w:szCs w:val="24"/>
        </w:rPr>
        <w:t xml:space="preserve"> el</w:t>
      </w:r>
      <w:r w:rsidR="00A8286D" w:rsidRPr="00380B25">
        <w:rPr>
          <w:rFonts w:ascii="Arial" w:hAnsi="Arial" w:cs="Arial"/>
          <w:szCs w:val="24"/>
        </w:rPr>
        <w:t xml:space="preserve"> 50 % de mortalidad con las dosis</w:t>
      </w:r>
      <w:r w:rsidRPr="00380B25">
        <w:rPr>
          <w:rFonts w:ascii="Arial" w:hAnsi="Arial" w:cs="Arial"/>
          <w:szCs w:val="24"/>
        </w:rPr>
        <w:t xml:space="preserve"> de </w:t>
      </w:r>
      <w:r w:rsidR="00A8286D" w:rsidRPr="00380B25">
        <w:rPr>
          <w:rFonts w:ascii="Arial" w:hAnsi="Arial" w:cs="Arial"/>
          <w:szCs w:val="24"/>
        </w:rPr>
        <w:t>60</w:t>
      </w:r>
      <w:r w:rsidRPr="00380B25">
        <w:rPr>
          <w:rFonts w:ascii="Arial" w:hAnsi="Arial" w:cs="Arial"/>
          <w:szCs w:val="24"/>
        </w:rPr>
        <w:t>g</w:t>
      </w:r>
      <w:r w:rsidR="00A8286D" w:rsidRPr="00380B25">
        <w:rPr>
          <w:rFonts w:ascii="Arial" w:hAnsi="Arial" w:cs="Arial"/>
          <w:szCs w:val="24"/>
        </w:rPr>
        <w:t xml:space="preserve"> para </w:t>
      </w:r>
      <w:proofErr w:type="gramStart"/>
      <w:r w:rsidR="00A8286D" w:rsidRPr="00380B25">
        <w:rPr>
          <w:rFonts w:ascii="Arial" w:hAnsi="Arial" w:cs="Arial"/>
          <w:szCs w:val="24"/>
        </w:rPr>
        <w:t>todos</w:t>
      </w:r>
      <w:proofErr w:type="gramEnd"/>
      <w:r w:rsidR="00A8286D" w:rsidRPr="00380B25">
        <w:rPr>
          <w:rFonts w:ascii="Arial" w:hAnsi="Arial" w:cs="Arial"/>
          <w:szCs w:val="24"/>
        </w:rPr>
        <w:t xml:space="preserve"> las cepas y </w:t>
      </w:r>
      <w:r w:rsidR="003F12A6" w:rsidRPr="00380B25">
        <w:rPr>
          <w:rFonts w:ascii="Arial" w:hAnsi="Arial" w:cs="Arial"/>
          <w:szCs w:val="24"/>
        </w:rPr>
        <w:t xml:space="preserve">con </w:t>
      </w:r>
      <w:r w:rsidR="00A8286D" w:rsidRPr="00380B25">
        <w:rPr>
          <w:rFonts w:ascii="Arial" w:hAnsi="Arial" w:cs="Arial"/>
          <w:szCs w:val="24"/>
        </w:rPr>
        <w:t>A-</w:t>
      </w:r>
      <w:r w:rsidR="003F12A6" w:rsidRPr="00380B25">
        <w:rPr>
          <w:rFonts w:ascii="Arial" w:hAnsi="Arial" w:cs="Arial"/>
          <w:szCs w:val="24"/>
        </w:rPr>
        <w:t>3</w:t>
      </w:r>
      <w:r w:rsidR="00A8286D" w:rsidRPr="00380B25">
        <w:rPr>
          <w:rFonts w:ascii="Arial" w:hAnsi="Arial" w:cs="Arial"/>
          <w:szCs w:val="24"/>
        </w:rPr>
        <w:t>4 y LBb-111</w:t>
      </w:r>
      <w:r w:rsidR="003F12A6" w:rsidRPr="00380B25">
        <w:rPr>
          <w:rFonts w:ascii="Arial" w:hAnsi="Arial" w:cs="Arial"/>
          <w:szCs w:val="24"/>
        </w:rPr>
        <w:t xml:space="preserve"> en la dosis de 40g</w:t>
      </w:r>
      <w:r w:rsidRPr="00380B25">
        <w:rPr>
          <w:rFonts w:ascii="Arial" w:hAnsi="Arial" w:cs="Arial"/>
          <w:szCs w:val="24"/>
        </w:rPr>
        <w:t xml:space="preserve">. </w:t>
      </w:r>
      <w:r w:rsidR="00344766">
        <w:rPr>
          <w:rFonts w:ascii="Arial" w:hAnsi="Arial" w:cs="Arial"/>
          <w:szCs w:val="24"/>
        </w:rPr>
        <w:t>S</w:t>
      </w:r>
      <w:r w:rsidRPr="00380B25">
        <w:rPr>
          <w:rFonts w:ascii="Arial" w:hAnsi="Arial" w:cs="Arial"/>
          <w:szCs w:val="24"/>
        </w:rPr>
        <w:t xml:space="preserve">e muestra </w:t>
      </w:r>
      <w:r w:rsidR="00344766">
        <w:rPr>
          <w:rFonts w:ascii="Arial" w:hAnsi="Arial" w:cs="Arial"/>
          <w:szCs w:val="24"/>
        </w:rPr>
        <w:t xml:space="preserve">además </w:t>
      </w:r>
      <w:r w:rsidRPr="00380B25">
        <w:rPr>
          <w:rFonts w:ascii="Arial" w:hAnsi="Arial" w:cs="Arial"/>
          <w:szCs w:val="24"/>
        </w:rPr>
        <w:t xml:space="preserve">que los tratamientos con </w:t>
      </w:r>
      <w:r w:rsidR="00A8286D" w:rsidRPr="00380B25">
        <w:rPr>
          <w:rFonts w:ascii="Arial" w:hAnsi="Arial" w:cs="Arial"/>
          <w:szCs w:val="24"/>
        </w:rPr>
        <w:t xml:space="preserve">A-34 de </w:t>
      </w:r>
      <w:r w:rsidR="00A8286D" w:rsidRPr="00380B25">
        <w:rPr>
          <w:rFonts w:ascii="Arial" w:hAnsi="Arial" w:cs="Arial"/>
          <w:i/>
          <w:szCs w:val="24"/>
        </w:rPr>
        <w:t xml:space="preserve">M. </w:t>
      </w:r>
      <w:proofErr w:type="spellStart"/>
      <w:r w:rsidR="00A8286D" w:rsidRPr="00380B25">
        <w:rPr>
          <w:rFonts w:ascii="Arial" w:hAnsi="Arial" w:cs="Arial"/>
          <w:i/>
          <w:szCs w:val="24"/>
        </w:rPr>
        <w:t>anisopliae</w:t>
      </w:r>
      <w:proofErr w:type="spellEnd"/>
      <w:r w:rsidR="00A8286D" w:rsidRPr="00380B25">
        <w:rPr>
          <w:rFonts w:ascii="Arial" w:hAnsi="Arial" w:cs="Arial"/>
          <w:szCs w:val="24"/>
        </w:rPr>
        <w:t xml:space="preserve"> y la LBb-111</w:t>
      </w:r>
      <w:r w:rsidRPr="00380B25">
        <w:rPr>
          <w:rFonts w:ascii="Arial" w:hAnsi="Arial" w:cs="Arial"/>
          <w:szCs w:val="24"/>
        </w:rPr>
        <w:t xml:space="preserve"> difieren entre ellos con valores superiores a la variante con </w:t>
      </w:r>
      <w:r w:rsidR="00A8286D" w:rsidRPr="00380B25">
        <w:rPr>
          <w:rFonts w:ascii="Arial" w:hAnsi="Arial" w:cs="Arial"/>
          <w:szCs w:val="24"/>
        </w:rPr>
        <w:t>LBb-1234</w:t>
      </w:r>
      <w:r w:rsidRPr="00380B25">
        <w:rPr>
          <w:rFonts w:ascii="Arial" w:hAnsi="Arial" w:cs="Arial"/>
          <w:szCs w:val="24"/>
        </w:rPr>
        <w:t xml:space="preserve">. El resultado del efecto independiente de las dosis sobre las </w:t>
      </w:r>
      <w:r w:rsidR="003F12A6" w:rsidRPr="00380B25">
        <w:rPr>
          <w:rFonts w:ascii="Arial" w:hAnsi="Arial" w:cs="Arial"/>
          <w:szCs w:val="24"/>
        </w:rPr>
        <w:t>larvas</w:t>
      </w:r>
      <w:r w:rsidRPr="00380B25">
        <w:rPr>
          <w:rFonts w:ascii="Arial" w:hAnsi="Arial" w:cs="Arial"/>
          <w:szCs w:val="24"/>
        </w:rPr>
        <w:t xml:space="preserve"> del insecto se comportó igual que la observación de las 72 horas, donde la dosis con </w:t>
      </w:r>
      <w:r w:rsidR="00A8286D" w:rsidRPr="00380B25">
        <w:rPr>
          <w:rFonts w:ascii="Arial" w:hAnsi="Arial" w:cs="Arial"/>
          <w:szCs w:val="24"/>
        </w:rPr>
        <w:t>60</w:t>
      </w:r>
      <w:r w:rsidRPr="00380B25">
        <w:rPr>
          <w:rFonts w:ascii="Arial" w:hAnsi="Arial" w:cs="Arial"/>
          <w:szCs w:val="24"/>
        </w:rPr>
        <w:t>g del hongo con 55,35 % fue superior al resto con diferencias entre ellos y el de menor porcentaje se obtuvo con 10g con un 33,36 %.</w:t>
      </w:r>
    </w:p>
    <w:p w:rsidR="00344766" w:rsidRPr="00380B25" w:rsidRDefault="00344766" w:rsidP="004A60E8">
      <w:pPr>
        <w:spacing w:line="360" w:lineRule="auto"/>
        <w:ind w:right="-1"/>
        <w:jc w:val="both"/>
        <w:rPr>
          <w:rFonts w:ascii="Arial" w:hAnsi="Arial" w:cs="Arial"/>
          <w:i/>
          <w:szCs w:val="24"/>
        </w:rPr>
      </w:pPr>
    </w:p>
    <w:p w:rsidR="00CE31AE" w:rsidRPr="00380B25" w:rsidRDefault="00CE31AE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 xml:space="preserve">Al igual que la evaluación de las 72 horas en la tabla </w:t>
      </w:r>
      <w:r w:rsidR="003F12A6" w:rsidRPr="00380B25">
        <w:rPr>
          <w:rFonts w:ascii="Arial" w:hAnsi="Arial" w:cs="Arial"/>
          <w:szCs w:val="24"/>
        </w:rPr>
        <w:t>4</w:t>
      </w:r>
      <w:r w:rsidRPr="00380B25">
        <w:rPr>
          <w:rFonts w:ascii="Arial" w:hAnsi="Arial" w:cs="Arial"/>
          <w:szCs w:val="24"/>
        </w:rPr>
        <w:t xml:space="preserve"> se observa, que cuando transcurren 96 horas de iniciado el ensayo en la </w:t>
      </w:r>
      <w:r w:rsidR="003F12A6" w:rsidRPr="00380B25">
        <w:rPr>
          <w:rFonts w:ascii="Arial" w:hAnsi="Arial" w:cs="Arial"/>
          <w:szCs w:val="24"/>
        </w:rPr>
        <w:t>interacción entre las dosis y las cepas el</w:t>
      </w:r>
      <w:r w:rsidRPr="00380B25">
        <w:rPr>
          <w:rFonts w:ascii="Arial" w:hAnsi="Arial" w:cs="Arial"/>
          <w:szCs w:val="24"/>
        </w:rPr>
        <w:t xml:space="preserve"> mejor resultado lo alcanzó la mezcla de </w:t>
      </w:r>
      <w:r w:rsidR="003F12A6" w:rsidRPr="00380B25">
        <w:rPr>
          <w:rFonts w:ascii="Arial" w:hAnsi="Arial" w:cs="Arial"/>
          <w:szCs w:val="24"/>
        </w:rPr>
        <w:t>60</w:t>
      </w:r>
      <w:r w:rsidRPr="00380B25">
        <w:rPr>
          <w:rFonts w:ascii="Arial" w:hAnsi="Arial" w:cs="Arial"/>
          <w:szCs w:val="24"/>
        </w:rPr>
        <w:t xml:space="preserve">g </w:t>
      </w:r>
      <w:r w:rsidR="003F12A6" w:rsidRPr="00380B25">
        <w:rPr>
          <w:rFonts w:ascii="Arial" w:hAnsi="Arial" w:cs="Arial"/>
          <w:szCs w:val="24"/>
        </w:rPr>
        <w:t>con la LBb-111</w:t>
      </w:r>
      <w:r w:rsidRPr="00380B25">
        <w:rPr>
          <w:rFonts w:ascii="Arial" w:hAnsi="Arial" w:cs="Arial"/>
          <w:szCs w:val="24"/>
        </w:rPr>
        <w:t xml:space="preserve">, con diferencias respecto a los demás, siendo superior alcanzando valores de 66,2 % de mortalidad. </w:t>
      </w:r>
    </w:p>
    <w:p w:rsidR="00E00202" w:rsidRPr="00380B25" w:rsidRDefault="00E00202" w:rsidP="004A60E8">
      <w:pPr>
        <w:spacing w:line="360" w:lineRule="auto"/>
        <w:ind w:right="-1"/>
        <w:jc w:val="both"/>
        <w:rPr>
          <w:rFonts w:ascii="Arial" w:hAnsi="Arial" w:cs="Arial"/>
          <w:szCs w:val="24"/>
        </w:rPr>
      </w:pPr>
    </w:p>
    <w:p w:rsidR="00CE31AE" w:rsidRPr="00380B25" w:rsidRDefault="00CE31AE" w:rsidP="004A60E8">
      <w:pPr>
        <w:tabs>
          <w:tab w:val="left" w:pos="1515"/>
        </w:tabs>
        <w:spacing w:line="360" w:lineRule="auto"/>
        <w:jc w:val="both"/>
        <w:rPr>
          <w:rFonts w:ascii="Arial" w:hAnsi="Arial" w:cs="Arial"/>
          <w:i/>
          <w:szCs w:val="24"/>
        </w:rPr>
      </w:pPr>
      <w:r w:rsidRPr="00380B25">
        <w:rPr>
          <w:rFonts w:ascii="Arial" w:hAnsi="Arial" w:cs="Arial"/>
          <w:szCs w:val="24"/>
        </w:rPr>
        <w:t xml:space="preserve">Estos resultados se asemejan a los alcanzados por </w:t>
      </w:r>
      <w:proofErr w:type="spellStart"/>
      <w:r w:rsidR="008F19EB" w:rsidRPr="00380B25">
        <w:rPr>
          <w:rFonts w:ascii="Arial" w:hAnsi="Arial" w:cs="Arial"/>
          <w:szCs w:val="24"/>
          <w:lang w:val="es-US"/>
        </w:rPr>
        <w:t>Doberski</w:t>
      </w:r>
      <w:proofErr w:type="spellEnd"/>
      <w:r w:rsidR="008F19EB" w:rsidRPr="00380B25">
        <w:rPr>
          <w:rFonts w:ascii="Arial" w:hAnsi="Arial" w:cs="Arial"/>
          <w:szCs w:val="24"/>
          <w:lang w:val="es-US"/>
        </w:rPr>
        <w:t>,</w:t>
      </w:r>
      <w:r w:rsidR="008F19EB" w:rsidRPr="00380B25">
        <w:rPr>
          <w:rFonts w:ascii="Arial" w:hAnsi="Arial" w:cs="Arial"/>
          <w:bCs/>
          <w:szCs w:val="24"/>
          <w:lang w:val="es-US"/>
        </w:rPr>
        <w:t xml:space="preserve"> (2017), </w:t>
      </w:r>
      <w:r w:rsidR="008F19EB" w:rsidRPr="00380B25">
        <w:rPr>
          <w:rFonts w:ascii="Arial" w:hAnsi="Arial" w:cs="Arial"/>
          <w:szCs w:val="24"/>
        </w:rPr>
        <w:t>que obtuvo</w:t>
      </w:r>
      <w:r w:rsidRPr="00380B25">
        <w:rPr>
          <w:rFonts w:ascii="Arial" w:hAnsi="Arial" w:cs="Arial"/>
          <w:szCs w:val="24"/>
        </w:rPr>
        <w:t xml:space="preserve"> un porcentaje de mortalidad del 67 % en insectos de la familia </w:t>
      </w:r>
      <w:proofErr w:type="spellStart"/>
      <w:r w:rsidRPr="00380B25">
        <w:rPr>
          <w:rFonts w:ascii="Arial" w:hAnsi="Arial" w:cs="Arial"/>
          <w:szCs w:val="24"/>
        </w:rPr>
        <w:t>Nitidulidae</w:t>
      </w:r>
      <w:proofErr w:type="spellEnd"/>
      <w:r w:rsidRPr="00380B25">
        <w:rPr>
          <w:rFonts w:ascii="Arial" w:hAnsi="Arial" w:cs="Arial"/>
          <w:szCs w:val="24"/>
        </w:rPr>
        <w:t xml:space="preserve"> en 96 horas, lo que demuestra que la calidad de esta cepa o la patogenicidad sobre esta especie de insecto es baja con respecto a las empleadas por estos autores. Es importante resaltar </w:t>
      </w:r>
      <w:r w:rsidRPr="00380B25">
        <w:rPr>
          <w:rFonts w:ascii="Arial" w:hAnsi="Arial" w:cs="Arial"/>
          <w:szCs w:val="24"/>
        </w:rPr>
        <w:lastRenderedPageBreak/>
        <w:t xml:space="preserve">que, aunque estos resultados son menores se justifica su empleo por ser los primeros de su tipo en Cuba para esta cepa y el segundo para este hongo en el manejo de </w:t>
      </w:r>
      <w:r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Pr="00380B25">
        <w:rPr>
          <w:rFonts w:ascii="Arial" w:hAnsi="Arial" w:cs="Arial"/>
          <w:i/>
          <w:szCs w:val="24"/>
        </w:rPr>
        <w:t>tumida</w:t>
      </w:r>
      <w:proofErr w:type="spellEnd"/>
      <w:r w:rsidRPr="00380B25">
        <w:rPr>
          <w:rFonts w:ascii="Arial" w:hAnsi="Arial" w:cs="Arial"/>
          <w:i/>
          <w:szCs w:val="24"/>
        </w:rPr>
        <w:t>.</w:t>
      </w:r>
    </w:p>
    <w:p w:rsidR="00CE31AE" w:rsidRPr="00380B25" w:rsidRDefault="00CE31AE" w:rsidP="004A60E8">
      <w:pPr>
        <w:tabs>
          <w:tab w:val="left" w:pos="1515"/>
        </w:tabs>
        <w:spacing w:line="360" w:lineRule="auto"/>
        <w:jc w:val="both"/>
        <w:rPr>
          <w:rFonts w:ascii="Arial" w:hAnsi="Arial" w:cs="Arial"/>
          <w:i/>
          <w:szCs w:val="24"/>
        </w:rPr>
      </w:pPr>
    </w:p>
    <w:p w:rsidR="00CE31AE" w:rsidRPr="00380B25" w:rsidRDefault="00A8286D" w:rsidP="00705C01">
      <w:pPr>
        <w:spacing w:line="360" w:lineRule="auto"/>
        <w:jc w:val="center"/>
        <w:rPr>
          <w:rFonts w:ascii="Arial" w:hAnsi="Arial" w:cs="Arial"/>
          <w:szCs w:val="24"/>
        </w:rPr>
      </w:pPr>
      <w:r w:rsidRPr="00380B25">
        <w:rPr>
          <w:rFonts w:ascii="Arial" w:hAnsi="Arial" w:cs="Arial"/>
          <w:szCs w:val="24"/>
        </w:rPr>
        <w:t>Tabla 4</w:t>
      </w:r>
      <w:r w:rsidR="00CE31AE" w:rsidRPr="00380B25">
        <w:rPr>
          <w:rFonts w:ascii="Arial" w:hAnsi="Arial" w:cs="Arial"/>
          <w:szCs w:val="24"/>
        </w:rPr>
        <w:t xml:space="preserve">. Mortalidad de las larvas de </w:t>
      </w:r>
      <w:r w:rsidR="00CE31AE" w:rsidRPr="00380B25">
        <w:rPr>
          <w:rFonts w:ascii="Arial" w:hAnsi="Arial" w:cs="Arial"/>
          <w:i/>
          <w:szCs w:val="24"/>
        </w:rPr>
        <w:t xml:space="preserve">A. </w:t>
      </w:r>
      <w:proofErr w:type="spellStart"/>
      <w:r w:rsidR="00CE31AE" w:rsidRPr="00380B25">
        <w:rPr>
          <w:rFonts w:ascii="Arial" w:hAnsi="Arial" w:cs="Arial"/>
          <w:i/>
          <w:szCs w:val="24"/>
        </w:rPr>
        <w:t>tumida</w:t>
      </w:r>
      <w:proofErr w:type="spellEnd"/>
      <w:r w:rsidR="00CE31AE" w:rsidRPr="00380B25">
        <w:rPr>
          <w:rFonts w:ascii="Arial" w:hAnsi="Arial" w:cs="Arial"/>
          <w:szCs w:val="24"/>
        </w:rPr>
        <w:t xml:space="preserve"> a las 96 horas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080"/>
        <w:gridCol w:w="1080"/>
        <w:gridCol w:w="1080"/>
        <w:gridCol w:w="1080"/>
        <w:gridCol w:w="1530"/>
        <w:gridCol w:w="900"/>
      </w:tblGrid>
      <w:tr w:rsidR="004C1B21" w:rsidRPr="00380B25" w:rsidTr="00EC51E0">
        <w:trPr>
          <w:jc w:val="center"/>
        </w:trPr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Dosis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10 g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A8286D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20</w:t>
            </w:r>
            <w:r w:rsidR="00CE31AE" w:rsidRPr="00380B25">
              <w:rPr>
                <w:rFonts w:ascii="Arial" w:hAnsi="Arial" w:cs="Arial"/>
                <w:szCs w:val="24"/>
                <w:lang w:eastAsia="es-ES"/>
              </w:rPr>
              <w:t xml:space="preserve"> g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A8286D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40</w:t>
            </w:r>
            <w:r w:rsidR="00CE31AE" w:rsidRPr="00380B25">
              <w:rPr>
                <w:rFonts w:ascii="Arial" w:hAnsi="Arial" w:cs="Arial"/>
                <w:szCs w:val="24"/>
                <w:lang w:eastAsia="es-ES"/>
              </w:rPr>
              <w:t xml:space="preserve"> g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A8286D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60</w:t>
            </w:r>
            <w:r w:rsidR="00CE31AE" w:rsidRPr="00380B25">
              <w:rPr>
                <w:rFonts w:ascii="Arial" w:hAnsi="Arial" w:cs="Arial"/>
                <w:szCs w:val="24"/>
                <w:lang w:eastAsia="es-ES"/>
              </w:rPr>
              <w:t xml:space="preserve"> g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31AE" w:rsidRPr="00380B25" w:rsidTr="00EC51E0">
        <w:trPr>
          <w:jc w:val="center"/>
        </w:trPr>
        <w:tc>
          <w:tcPr>
            <w:tcW w:w="835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Mortalidad</w:t>
            </w: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de </w:t>
            </w:r>
            <w:r w:rsidRPr="00380B25">
              <w:rPr>
                <w:rFonts w:ascii="Arial" w:hAnsi="Arial" w:cs="Arial"/>
                <w:szCs w:val="24"/>
              </w:rPr>
              <w:t>larvas</w:t>
            </w: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de </w:t>
            </w:r>
            <w:r w:rsidRPr="00380B25">
              <w:rPr>
                <w:rFonts w:ascii="Arial" w:hAnsi="Arial" w:cs="Arial"/>
                <w:i/>
                <w:szCs w:val="24"/>
                <w:lang w:eastAsia="es-ES"/>
              </w:rPr>
              <w:t xml:space="preserve">A. </w:t>
            </w:r>
            <w:proofErr w:type="spellStart"/>
            <w:r w:rsidRPr="00380B25">
              <w:rPr>
                <w:rFonts w:ascii="Arial" w:hAnsi="Arial" w:cs="Arial"/>
                <w:i/>
                <w:szCs w:val="24"/>
                <w:lang w:eastAsia="es-ES"/>
              </w:rPr>
              <w:t>tumida</w:t>
            </w:r>
            <w:proofErr w:type="spellEnd"/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96 h</w:t>
            </w:r>
          </w:p>
        </w:tc>
      </w:tr>
      <w:tr w:rsidR="004C1B21" w:rsidRPr="00380B25" w:rsidTr="00EC51E0">
        <w:trPr>
          <w:jc w:val="center"/>
        </w:trPr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 xml:space="preserve">Cepas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046A33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Media  </w:t>
            </w:r>
            <w:r w:rsidR="00046A33">
              <w:rPr>
                <w:rFonts w:ascii="Arial" w:hAnsi="Arial" w:cs="Arial"/>
                <w:szCs w:val="24"/>
                <w:lang w:eastAsia="es-ES"/>
              </w:rPr>
              <w:t>C</w:t>
            </w:r>
            <w:r w:rsidR="004C1B21" w:rsidRPr="00380B25">
              <w:rPr>
                <w:rFonts w:ascii="Arial" w:hAnsi="Arial" w:cs="Arial"/>
                <w:szCs w:val="24"/>
                <w:lang w:eastAsia="es-ES"/>
              </w:rPr>
              <w:t>epas</w:t>
            </w: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eastAsia="Calibri" w:hAnsi="Arial" w:cs="Arial"/>
                <w:szCs w:val="24"/>
                <w:lang w:val="en-GB"/>
              </w:rPr>
            </w:pPr>
            <w:r w:rsidRPr="00380B25">
              <w:rPr>
                <w:rFonts w:ascii="Arial" w:eastAsia="Calibri" w:hAnsi="Arial" w:cs="Arial"/>
                <w:szCs w:val="24"/>
                <w:lang w:val="en-GB"/>
              </w:rPr>
              <w:t xml:space="preserve">Error </w:t>
            </w:r>
            <w:proofErr w:type="spellStart"/>
            <w:r w:rsidRPr="00380B25">
              <w:rPr>
                <w:rFonts w:ascii="Arial" w:eastAsia="Calibri" w:hAnsi="Arial" w:cs="Arial"/>
                <w:szCs w:val="24"/>
                <w:lang w:val="en-GB"/>
              </w:rPr>
              <w:t>Típico</w:t>
            </w:r>
            <w:proofErr w:type="spellEnd"/>
          </w:p>
        </w:tc>
      </w:tr>
      <w:tr w:rsidR="004C1B21" w:rsidRPr="00380B25" w:rsidTr="00EC51E0">
        <w:trPr>
          <w:jc w:val="center"/>
        </w:trPr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A-34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34,8 F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41,6 D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52,3 C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60,0 B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45,16 b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C1B21" w:rsidRPr="00380B25" w:rsidTr="00EC51E0">
        <w:trPr>
          <w:jc w:val="center"/>
        </w:trPr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LBb-111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37,3 E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50,0 C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61,3 B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66,2 A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51,13 a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C1B21" w:rsidRPr="00380B25" w:rsidTr="00EC51E0">
        <w:trPr>
          <w:jc w:val="center"/>
        </w:trPr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after="120" w:line="360" w:lineRule="auto"/>
              <w:ind w:right="-1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</w:rPr>
              <w:t>LBb-1234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29,1 G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38,0 DE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39,2 DE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szCs w:val="24"/>
                <w:lang w:eastAsia="es-ES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44,6 D 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36,82 c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21" w:rsidRPr="00380B25" w:rsidRDefault="004C1B21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C1B21" w:rsidRPr="00380B25" w:rsidTr="00EC51E0">
        <w:trPr>
          <w:jc w:val="center"/>
        </w:trPr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Media  Dosis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33,36 d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42,64 c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49,22 b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80B25">
              <w:rPr>
                <w:rFonts w:ascii="Arial" w:hAnsi="Arial" w:cs="Arial"/>
                <w:color w:val="000000"/>
                <w:szCs w:val="24"/>
              </w:rPr>
              <w:t>55,35 a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0,032</w:t>
            </w:r>
          </w:p>
        </w:tc>
      </w:tr>
      <w:tr w:rsidR="00CE31AE" w:rsidRPr="00380B25" w:rsidTr="00EC51E0">
        <w:trPr>
          <w:jc w:val="center"/>
        </w:trPr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eastAsia="Calibri" w:hAnsi="Arial" w:cs="Arial"/>
                <w:szCs w:val="24"/>
                <w:lang w:val="en-GB"/>
              </w:rPr>
              <w:t xml:space="preserve">Error </w:t>
            </w:r>
            <w:proofErr w:type="spellStart"/>
            <w:r w:rsidRPr="00380B25">
              <w:rPr>
                <w:rFonts w:ascii="Arial" w:eastAsia="Calibri" w:hAnsi="Arial" w:cs="Arial"/>
                <w:szCs w:val="24"/>
                <w:lang w:val="en-GB"/>
              </w:rPr>
              <w:t>Típico</w:t>
            </w:r>
            <w:proofErr w:type="spellEnd"/>
          </w:p>
        </w:tc>
        <w:tc>
          <w:tcPr>
            <w:tcW w:w="43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 xml:space="preserve">                           0,008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0,021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31AE" w:rsidRPr="00380B25" w:rsidTr="00EC51E0">
        <w:trPr>
          <w:jc w:val="center"/>
        </w:trPr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CV (%)</w:t>
            </w:r>
          </w:p>
        </w:tc>
        <w:tc>
          <w:tcPr>
            <w:tcW w:w="43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E31AE" w:rsidRPr="00380B25" w:rsidRDefault="00CE31AE" w:rsidP="004A60E8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380B25">
              <w:rPr>
                <w:rFonts w:ascii="Arial" w:hAnsi="Arial" w:cs="Arial"/>
                <w:szCs w:val="24"/>
                <w:lang w:eastAsia="es-ES"/>
              </w:rPr>
              <w:t>14,08</w:t>
            </w:r>
          </w:p>
        </w:tc>
      </w:tr>
    </w:tbl>
    <w:p w:rsidR="00246C96" w:rsidRPr="00E83C0E" w:rsidRDefault="00246C96" w:rsidP="00246C96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>Letras mayúsculas desiguales para las medias de las interacciones difieren para p ≤0,05</w:t>
      </w:r>
      <w:r w:rsidRPr="00E83C0E">
        <w:rPr>
          <w:rFonts w:ascii="Arial" w:eastAsia="Calibri" w:hAnsi="Arial" w:cs="Arial"/>
          <w:sz w:val="22"/>
          <w:szCs w:val="22"/>
        </w:rPr>
        <w:t xml:space="preserve"> 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246C96" w:rsidRPr="00E83C0E" w:rsidRDefault="00246C96" w:rsidP="00246C96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>Letras minúsculas desiguales en la fila para las medias de las dosis difieren para p≤0,05</w:t>
      </w:r>
      <w:r w:rsidRPr="00E83C0E">
        <w:rPr>
          <w:rFonts w:ascii="Arial" w:eastAsia="Calibri" w:hAnsi="Arial" w:cs="Arial"/>
          <w:sz w:val="22"/>
          <w:szCs w:val="22"/>
        </w:rPr>
        <w:t xml:space="preserve"> 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246C96" w:rsidRPr="00E83C0E" w:rsidRDefault="00246C96" w:rsidP="00246C9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3C0E">
        <w:rPr>
          <w:rFonts w:ascii="Arial" w:hAnsi="Arial" w:cs="Arial"/>
          <w:sz w:val="22"/>
          <w:szCs w:val="22"/>
          <w:lang w:eastAsia="es-ES"/>
        </w:rPr>
        <w:t xml:space="preserve">Letras minúsculas desiguales en la columna para las medias de las cepas difieren para p ≤0,05 </w:t>
      </w:r>
      <w:r w:rsidRPr="00E83C0E">
        <w:rPr>
          <w:rFonts w:ascii="Arial" w:eastAsia="Calibri" w:hAnsi="Arial" w:cs="Arial"/>
          <w:sz w:val="22"/>
          <w:szCs w:val="22"/>
        </w:rPr>
        <w:t xml:space="preserve">según prueba de rangos múltiples de </w:t>
      </w:r>
      <w:proofErr w:type="spellStart"/>
      <w:r w:rsidRPr="00E83C0E">
        <w:rPr>
          <w:rFonts w:ascii="Arial" w:eastAsia="Calibri" w:hAnsi="Arial" w:cs="Arial"/>
          <w:sz w:val="22"/>
          <w:szCs w:val="22"/>
        </w:rPr>
        <w:t>Tukey</w:t>
      </w:r>
      <w:proofErr w:type="spellEnd"/>
    </w:p>
    <w:p w:rsidR="00E00202" w:rsidRPr="00380B25" w:rsidRDefault="00E00202" w:rsidP="004A60E8">
      <w:pPr>
        <w:spacing w:line="360" w:lineRule="auto"/>
        <w:jc w:val="both"/>
        <w:rPr>
          <w:rFonts w:ascii="Arial" w:hAnsi="Arial" w:cs="Arial"/>
          <w:szCs w:val="24"/>
          <w:lang w:eastAsia="es-ES"/>
        </w:rPr>
      </w:pPr>
    </w:p>
    <w:p w:rsidR="00CE31AE" w:rsidRPr="00380B25" w:rsidRDefault="00B202C1" w:rsidP="00B202C1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80B25">
        <w:rPr>
          <w:rFonts w:ascii="Arial" w:hAnsi="Arial" w:cs="Arial"/>
          <w:b/>
          <w:szCs w:val="24"/>
        </w:rPr>
        <w:t>Conclusiones</w:t>
      </w:r>
    </w:p>
    <w:p w:rsidR="00B202C1" w:rsidRPr="00380B25" w:rsidRDefault="00B202C1" w:rsidP="00B202C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25">
        <w:rPr>
          <w:rFonts w:ascii="Arial" w:hAnsi="Arial" w:cs="Arial"/>
          <w:sz w:val="24"/>
          <w:szCs w:val="24"/>
        </w:rPr>
        <w:t xml:space="preserve">En la mortalidad de </w:t>
      </w:r>
      <w:r w:rsidR="00E7544E" w:rsidRPr="00380B25">
        <w:rPr>
          <w:rFonts w:ascii="Arial" w:hAnsi="Arial" w:cs="Arial"/>
          <w:sz w:val="24"/>
          <w:szCs w:val="24"/>
        </w:rPr>
        <w:t xml:space="preserve">los </w:t>
      </w:r>
      <w:r w:rsidRPr="00380B25">
        <w:rPr>
          <w:rFonts w:ascii="Arial" w:hAnsi="Arial" w:cs="Arial"/>
          <w:sz w:val="24"/>
          <w:szCs w:val="24"/>
        </w:rPr>
        <w:t xml:space="preserve">adultos la cepa LBb-111 de </w:t>
      </w:r>
      <w:r w:rsidRPr="00380B25">
        <w:rPr>
          <w:rFonts w:ascii="Arial" w:hAnsi="Arial" w:cs="Arial"/>
          <w:i/>
          <w:sz w:val="24"/>
          <w:szCs w:val="24"/>
        </w:rPr>
        <w:t>B. bassiana</w:t>
      </w:r>
      <w:r w:rsidRPr="00380B25">
        <w:rPr>
          <w:rFonts w:ascii="Arial" w:hAnsi="Arial" w:cs="Arial"/>
          <w:sz w:val="24"/>
          <w:szCs w:val="24"/>
        </w:rPr>
        <w:t xml:space="preserve"> y A-34 de </w:t>
      </w:r>
      <w:r w:rsidRPr="00380B25">
        <w:rPr>
          <w:rFonts w:ascii="Arial" w:hAnsi="Arial" w:cs="Arial"/>
          <w:i/>
          <w:sz w:val="24"/>
          <w:szCs w:val="24"/>
        </w:rPr>
        <w:t xml:space="preserve">M. </w:t>
      </w:r>
      <w:proofErr w:type="spellStart"/>
      <w:r w:rsidRPr="00380B25">
        <w:rPr>
          <w:rFonts w:ascii="Arial" w:hAnsi="Arial" w:cs="Arial"/>
          <w:i/>
          <w:sz w:val="24"/>
          <w:szCs w:val="24"/>
        </w:rPr>
        <w:t>anisopliae</w:t>
      </w:r>
      <w:proofErr w:type="spellEnd"/>
      <w:r w:rsidRPr="00380B25">
        <w:rPr>
          <w:rFonts w:ascii="Arial" w:hAnsi="Arial" w:cs="Arial"/>
          <w:sz w:val="24"/>
          <w:szCs w:val="24"/>
        </w:rPr>
        <w:t xml:space="preserve"> alcanzaron el mayor porcentaje </w:t>
      </w:r>
      <w:r w:rsidR="00E7544E" w:rsidRPr="00380B25">
        <w:rPr>
          <w:rFonts w:ascii="Arial" w:hAnsi="Arial" w:cs="Arial"/>
          <w:sz w:val="24"/>
          <w:szCs w:val="24"/>
        </w:rPr>
        <w:t xml:space="preserve">con 40g y 60g </w:t>
      </w:r>
      <w:r w:rsidRPr="00380B25">
        <w:rPr>
          <w:rFonts w:ascii="Arial" w:hAnsi="Arial" w:cs="Arial"/>
          <w:sz w:val="24"/>
          <w:szCs w:val="24"/>
        </w:rPr>
        <w:t xml:space="preserve">con valores superiores al 50 % en 96 horas. </w:t>
      </w:r>
    </w:p>
    <w:p w:rsidR="00B202C1" w:rsidRPr="00380B25" w:rsidRDefault="00B202C1" w:rsidP="00B202C1">
      <w:pPr>
        <w:pStyle w:val="Prrafodelista"/>
        <w:numPr>
          <w:ilvl w:val="0"/>
          <w:numId w:val="4"/>
        </w:numPr>
        <w:tabs>
          <w:tab w:val="left" w:pos="151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0B25">
        <w:rPr>
          <w:rFonts w:ascii="Arial" w:hAnsi="Arial" w:cs="Arial"/>
          <w:color w:val="000000"/>
          <w:sz w:val="24"/>
          <w:szCs w:val="24"/>
        </w:rPr>
        <w:t>El mayor porcentaje de mortali</w:t>
      </w:r>
      <w:r w:rsidR="00847C39" w:rsidRPr="00380B25">
        <w:rPr>
          <w:rFonts w:ascii="Arial" w:hAnsi="Arial" w:cs="Arial"/>
          <w:color w:val="000000"/>
          <w:sz w:val="24"/>
          <w:szCs w:val="24"/>
        </w:rPr>
        <w:t>dad de larvas se alcanzó con la</w:t>
      </w:r>
      <w:r w:rsidRPr="00380B25">
        <w:rPr>
          <w:rFonts w:ascii="Arial" w:hAnsi="Arial" w:cs="Arial"/>
          <w:color w:val="000000"/>
          <w:sz w:val="24"/>
          <w:szCs w:val="24"/>
        </w:rPr>
        <w:t xml:space="preserve"> dosi</w:t>
      </w:r>
      <w:r w:rsidR="00847C39" w:rsidRPr="00380B25">
        <w:rPr>
          <w:rFonts w:ascii="Arial" w:hAnsi="Arial" w:cs="Arial"/>
          <w:color w:val="000000"/>
          <w:sz w:val="24"/>
          <w:szCs w:val="24"/>
        </w:rPr>
        <w:t>s</w:t>
      </w:r>
      <w:r w:rsidRPr="00380B2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47C39" w:rsidRPr="00380B25">
        <w:rPr>
          <w:rFonts w:ascii="Arial" w:hAnsi="Arial" w:cs="Arial"/>
          <w:color w:val="000000"/>
          <w:sz w:val="24"/>
          <w:szCs w:val="24"/>
        </w:rPr>
        <w:t>60</w:t>
      </w:r>
      <w:r w:rsidRPr="00380B25">
        <w:rPr>
          <w:rFonts w:ascii="Arial" w:hAnsi="Arial" w:cs="Arial"/>
          <w:color w:val="000000"/>
          <w:sz w:val="24"/>
          <w:szCs w:val="24"/>
        </w:rPr>
        <w:t xml:space="preserve">g con 25 % </w:t>
      </w:r>
      <w:r w:rsidR="00847C39" w:rsidRPr="00380B25">
        <w:rPr>
          <w:rFonts w:ascii="Arial" w:hAnsi="Arial" w:cs="Arial"/>
          <w:color w:val="000000"/>
          <w:sz w:val="24"/>
          <w:szCs w:val="24"/>
        </w:rPr>
        <w:t xml:space="preserve">con la cepa LBb-111de </w:t>
      </w:r>
      <w:r w:rsidR="00847C39" w:rsidRPr="00380B25">
        <w:rPr>
          <w:rFonts w:ascii="Arial" w:hAnsi="Arial" w:cs="Arial"/>
          <w:i/>
          <w:color w:val="000000"/>
          <w:sz w:val="24"/>
          <w:szCs w:val="24"/>
        </w:rPr>
        <w:t>B. bassiana.</w:t>
      </w:r>
    </w:p>
    <w:p w:rsidR="00CE31AE" w:rsidRPr="00380B25" w:rsidRDefault="00E00202" w:rsidP="00B202C1">
      <w:pPr>
        <w:tabs>
          <w:tab w:val="left" w:pos="1515"/>
        </w:tabs>
        <w:spacing w:line="360" w:lineRule="auto"/>
        <w:ind w:left="360"/>
        <w:jc w:val="center"/>
        <w:rPr>
          <w:rFonts w:ascii="Arial" w:hAnsi="Arial" w:cs="Arial"/>
          <w:b/>
          <w:szCs w:val="24"/>
        </w:rPr>
      </w:pPr>
      <w:r w:rsidRPr="00380B25">
        <w:rPr>
          <w:rFonts w:ascii="Arial" w:hAnsi="Arial" w:cs="Arial"/>
          <w:b/>
          <w:szCs w:val="24"/>
        </w:rPr>
        <w:lastRenderedPageBreak/>
        <w:t xml:space="preserve">Referencia Bibliográfica </w:t>
      </w:r>
    </w:p>
    <w:p w:rsidR="006C31F0" w:rsidRPr="0058713F" w:rsidRDefault="006C31F0" w:rsidP="00E00202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s-US" w:eastAsia="es-ES"/>
        </w:rPr>
      </w:pPr>
      <w:r w:rsidRPr="00380B25">
        <w:rPr>
          <w:rFonts w:ascii="Arial" w:hAnsi="Arial" w:cs="Arial"/>
          <w:szCs w:val="24"/>
          <w:lang w:val="es-US" w:eastAsia="es-ES"/>
        </w:rPr>
        <w:t xml:space="preserve">Alves, S. B., </w:t>
      </w:r>
      <w:proofErr w:type="spellStart"/>
      <w:r w:rsidRPr="00380B25">
        <w:rPr>
          <w:rFonts w:ascii="Arial" w:hAnsi="Arial" w:cs="Arial"/>
          <w:szCs w:val="24"/>
          <w:lang w:val="es-US" w:eastAsia="es-ES"/>
        </w:rPr>
        <w:t>Rossi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, L.S., López, R.B., </w:t>
      </w:r>
      <w:proofErr w:type="spellStart"/>
      <w:r w:rsidRPr="00380B25">
        <w:rPr>
          <w:rFonts w:ascii="Arial" w:hAnsi="Arial" w:cs="Arial"/>
          <w:szCs w:val="24"/>
          <w:lang w:val="es-US" w:eastAsia="es-ES"/>
        </w:rPr>
        <w:t>Tamai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 M.A. </w:t>
      </w:r>
      <w:r w:rsidR="005F730F" w:rsidRPr="00380B25">
        <w:rPr>
          <w:rFonts w:ascii="Arial" w:hAnsi="Arial" w:cs="Arial"/>
          <w:szCs w:val="24"/>
          <w:lang w:eastAsia="es-ES"/>
        </w:rPr>
        <w:t>&amp;</w:t>
      </w:r>
      <w:r w:rsidRPr="00380B25">
        <w:rPr>
          <w:rFonts w:ascii="Arial" w:hAnsi="Arial" w:cs="Arial"/>
          <w:szCs w:val="24"/>
          <w:lang w:val="es-US" w:eastAsia="es-ES"/>
        </w:rPr>
        <w:t xml:space="preserve"> Pereira, R.M. (2002).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Beauveria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bassiana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yeast phase on agar medium and its pathogenicity against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Diatraea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saccharalis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(Lepidoptera: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Crambidae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) and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Tetranychus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urticae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(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Acari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: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Tetranychidae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) </w:t>
      </w:r>
      <w:r w:rsidRPr="00380B25">
        <w:rPr>
          <w:rFonts w:ascii="Arial" w:hAnsi="Arial" w:cs="Arial"/>
          <w:i/>
          <w:szCs w:val="24"/>
          <w:lang w:val="en-US" w:eastAsia="es-ES"/>
        </w:rPr>
        <w:t xml:space="preserve">Journal of.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Invertebrate</w:t>
      </w:r>
      <w:proofErr w:type="spellEnd"/>
      <w:r w:rsidRPr="0058713F">
        <w:rPr>
          <w:rFonts w:ascii="Arial" w:hAnsi="Arial" w:cs="Arial"/>
          <w:i/>
          <w:szCs w:val="24"/>
          <w:lang w:val="es-US" w:eastAsia="es-ES"/>
        </w:rPr>
        <w:t xml:space="preserve">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Pathology</w:t>
      </w:r>
      <w:proofErr w:type="spellEnd"/>
      <w:r w:rsidR="005F7E11" w:rsidRPr="0058713F">
        <w:rPr>
          <w:rFonts w:ascii="Arial" w:hAnsi="Arial" w:cs="Arial"/>
          <w:i/>
          <w:szCs w:val="24"/>
          <w:lang w:val="es-US" w:eastAsia="es-ES"/>
        </w:rPr>
        <w:t>,</w:t>
      </w:r>
      <w:r w:rsidR="00383DDC" w:rsidRPr="0058713F">
        <w:rPr>
          <w:rFonts w:ascii="Arial" w:hAnsi="Arial" w:cs="Arial"/>
          <w:szCs w:val="24"/>
          <w:lang w:val="es-US" w:eastAsia="es-ES"/>
        </w:rPr>
        <w:t xml:space="preserve"> 81 (2),</w:t>
      </w:r>
      <w:r w:rsidRPr="0058713F">
        <w:rPr>
          <w:rFonts w:ascii="Arial" w:hAnsi="Arial" w:cs="Arial"/>
          <w:szCs w:val="24"/>
          <w:lang w:val="es-US" w:eastAsia="es-ES"/>
        </w:rPr>
        <w:t xml:space="preserve"> 70-77</w:t>
      </w:r>
    </w:p>
    <w:p w:rsidR="006C31F0" w:rsidRPr="00380B25" w:rsidRDefault="006C31F0" w:rsidP="00726CC6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proofErr w:type="spellStart"/>
      <w:r w:rsidRPr="00380B25">
        <w:rPr>
          <w:rFonts w:ascii="Arial" w:hAnsi="Arial" w:cs="Arial"/>
          <w:szCs w:val="24"/>
          <w:lang w:val="es-US" w:eastAsia="es-ES"/>
        </w:rPr>
        <w:t>Angel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>-Sahagún, C. A.</w:t>
      </w:r>
      <w:r w:rsidR="005F730F" w:rsidRPr="00380B25">
        <w:rPr>
          <w:rFonts w:ascii="Arial" w:hAnsi="Arial" w:cs="Arial"/>
          <w:szCs w:val="24"/>
          <w:lang w:val="es-US" w:eastAsia="es-ES"/>
        </w:rPr>
        <w:t>,</w:t>
      </w:r>
      <w:r w:rsidR="005F7E11" w:rsidRPr="00380B25">
        <w:rPr>
          <w:rFonts w:ascii="Arial" w:hAnsi="Arial" w:cs="Arial"/>
          <w:szCs w:val="24"/>
          <w:lang w:val="es-US" w:eastAsia="es-ES"/>
        </w:rPr>
        <w:t xml:space="preserve"> Lezama., </w:t>
      </w:r>
      <w:r w:rsidRPr="00380B25">
        <w:rPr>
          <w:rFonts w:ascii="Arial" w:hAnsi="Arial" w:cs="Arial"/>
          <w:szCs w:val="24"/>
          <w:lang w:val="es-US" w:eastAsia="es-ES"/>
        </w:rPr>
        <w:t>G, R.</w:t>
      </w:r>
      <w:r w:rsidR="005F730F" w:rsidRPr="00380B25">
        <w:rPr>
          <w:rFonts w:ascii="Arial" w:hAnsi="Arial" w:cs="Arial"/>
          <w:szCs w:val="24"/>
          <w:lang w:val="es-US" w:eastAsia="es-ES"/>
        </w:rPr>
        <w:t>,</w:t>
      </w:r>
      <w:r w:rsidR="005F7E11" w:rsidRPr="00380B25">
        <w:rPr>
          <w:rFonts w:ascii="Arial" w:hAnsi="Arial" w:cs="Arial"/>
          <w:szCs w:val="24"/>
          <w:lang w:val="es-US" w:eastAsia="es-ES"/>
        </w:rPr>
        <w:t xml:space="preserve"> Molina-O.</w:t>
      </w:r>
      <w:r w:rsidRPr="00380B25">
        <w:rPr>
          <w:rFonts w:ascii="Arial" w:hAnsi="Arial" w:cs="Arial"/>
          <w:szCs w:val="24"/>
          <w:lang w:val="es-US" w:eastAsia="es-ES"/>
        </w:rPr>
        <w:t>, J.</w:t>
      </w:r>
      <w:r w:rsidR="005F730F" w:rsidRPr="00380B25">
        <w:rPr>
          <w:rFonts w:ascii="Arial" w:hAnsi="Arial" w:cs="Arial"/>
          <w:szCs w:val="24"/>
          <w:lang w:val="es-US" w:eastAsia="es-ES"/>
        </w:rPr>
        <w:t>,</w:t>
      </w:r>
      <w:r w:rsidR="005F7E11" w:rsidRPr="00380B25">
        <w:rPr>
          <w:rFonts w:ascii="Arial" w:hAnsi="Arial" w:cs="Arial"/>
          <w:szCs w:val="24"/>
          <w:lang w:val="es-US" w:eastAsia="es-ES"/>
        </w:rPr>
        <w:t xml:space="preserve"> Galindo., V</w:t>
      </w:r>
      <w:r w:rsidRPr="00380B25">
        <w:rPr>
          <w:rFonts w:ascii="Arial" w:hAnsi="Arial" w:cs="Arial"/>
          <w:szCs w:val="24"/>
          <w:lang w:val="es-US" w:eastAsia="es-ES"/>
        </w:rPr>
        <w:t>, E.</w:t>
      </w:r>
      <w:r w:rsidR="005F730F" w:rsidRPr="00380B25">
        <w:rPr>
          <w:rFonts w:ascii="Arial" w:hAnsi="Arial" w:cs="Arial"/>
          <w:szCs w:val="24"/>
          <w:lang w:val="es-US" w:eastAsia="es-ES"/>
        </w:rPr>
        <w:t>,</w:t>
      </w:r>
      <w:r w:rsidR="005F7E11" w:rsidRPr="00380B25">
        <w:rPr>
          <w:rFonts w:ascii="Arial" w:hAnsi="Arial" w:cs="Arial"/>
          <w:szCs w:val="24"/>
          <w:lang w:val="es-US" w:eastAsia="es-ES"/>
        </w:rPr>
        <w:t xml:space="preserve"> López., E</w:t>
      </w:r>
      <w:r w:rsidRPr="00380B25">
        <w:rPr>
          <w:rFonts w:ascii="Arial" w:hAnsi="Arial" w:cs="Arial"/>
          <w:szCs w:val="24"/>
          <w:lang w:val="es-US" w:eastAsia="es-ES"/>
        </w:rPr>
        <w:t>, M.</w:t>
      </w:r>
      <w:r w:rsidR="005F730F" w:rsidRPr="00380B25">
        <w:rPr>
          <w:rFonts w:ascii="Arial" w:hAnsi="Arial" w:cs="Arial"/>
          <w:szCs w:val="24"/>
          <w:lang w:val="es-US" w:eastAsia="es-ES"/>
        </w:rPr>
        <w:t xml:space="preserve"> &amp;</w:t>
      </w:r>
      <w:r w:rsidR="005F7E11" w:rsidRPr="00380B25">
        <w:rPr>
          <w:rFonts w:ascii="Arial" w:hAnsi="Arial" w:cs="Arial"/>
          <w:szCs w:val="24"/>
          <w:lang w:val="es-US" w:eastAsia="es-ES"/>
        </w:rPr>
        <w:t xml:space="preserve"> Rebolledo., D</w:t>
      </w:r>
      <w:r w:rsidRPr="00380B25">
        <w:rPr>
          <w:rFonts w:ascii="Arial" w:hAnsi="Arial" w:cs="Arial"/>
          <w:szCs w:val="24"/>
          <w:lang w:val="es-US" w:eastAsia="es-ES"/>
        </w:rPr>
        <w:t xml:space="preserve">, O. (2005). </w:t>
      </w:r>
      <w:r w:rsidRPr="00380B25">
        <w:rPr>
          <w:rFonts w:ascii="Arial" w:hAnsi="Arial" w:cs="Arial"/>
          <w:szCs w:val="24"/>
          <w:lang w:val="en-US" w:eastAsia="es-ES"/>
        </w:rPr>
        <w:t xml:space="preserve">Susceptibility of biological stages of the horn fly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Haematobiairritans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to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entomopathogenic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fungi (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Hyphomycetes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). </w:t>
      </w:r>
      <w:r w:rsidRPr="00380B25">
        <w:rPr>
          <w:rFonts w:ascii="Arial" w:hAnsi="Arial" w:cs="Arial"/>
          <w:i/>
          <w:szCs w:val="24"/>
          <w:lang w:val="en-US" w:eastAsia="es-ES"/>
        </w:rPr>
        <w:t>Journal of Insect Science</w:t>
      </w:r>
      <w:r w:rsidRPr="00380B25">
        <w:rPr>
          <w:rFonts w:ascii="Arial" w:hAnsi="Arial" w:cs="Arial"/>
          <w:szCs w:val="24"/>
          <w:lang w:val="en-US" w:eastAsia="es-ES"/>
        </w:rPr>
        <w:t xml:space="preserve">, </w:t>
      </w:r>
      <w:r w:rsidR="00383DDC" w:rsidRPr="00380B25">
        <w:rPr>
          <w:rFonts w:ascii="Arial" w:hAnsi="Arial" w:cs="Arial"/>
          <w:szCs w:val="24"/>
          <w:lang w:val="en-US" w:eastAsia="es-ES"/>
        </w:rPr>
        <w:t>5</w:t>
      </w:r>
      <w:r w:rsidRPr="00380B25">
        <w:rPr>
          <w:rFonts w:ascii="Arial" w:hAnsi="Arial" w:cs="Arial"/>
          <w:szCs w:val="24"/>
          <w:lang w:val="en-US" w:eastAsia="es-ES"/>
        </w:rPr>
        <w:t xml:space="preserve"> </w:t>
      </w:r>
      <w:r w:rsidR="00383DDC" w:rsidRPr="00380B25">
        <w:rPr>
          <w:rFonts w:ascii="Arial" w:hAnsi="Arial" w:cs="Arial"/>
          <w:szCs w:val="24"/>
          <w:lang w:val="en-US" w:eastAsia="es-ES"/>
        </w:rPr>
        <w:t>(</w:t>
      </w:r>
      <w:r w:rsidRPr="00380B25">
        <w:rPr>
          <w:rFonts w:ascii="Arial" w:hAnsi="Arial" w:cs="Arial"/>
          <w:szCs w:val="24"/>
          <w:lang w:val="en-US" w:eastAsia="es-ES"/>
        </w:rPr>
        <w:t>50</w:t>
      </w:r>
      <w:r w:rsidR="00383DDC" w:rsidRPr="00380B25">
        <w:rPr>
          <w:rFonts w:ascii="Arial" w:hAnsi="Arial" w:cs="Arial"/>
          <w:szCs w:val="24"/>
          <w:lang w:val="en-US" w:eastAsia="es-ES"/>
        </w:rPr>
        <w:t xml:space="preserve">), </w:t>
      </w:r>
      <w:r w:rsidRPr="00380B25">
        <w:rPr>
          <w:rFonts w:ascii="Arial" w:hAnsi="Arial" w:cs="Arial"/>
          <w:szCs w:val="24"/>
          <w:lang w:val="en-US" w:eastAsia="es-ES"/>
        </w:rPr>
        <w:t xml:space="preserve">8 </w:t>
      </w:r>
    </w:p>
    <w:p w:rsidR="006C31F0" w:rsidRPr="00380B25" w:rsidRDefault="006C31F0" w:rsidP="004A60E8">
      <w:pPr>
        <w:spacing w:line="360" w:lineRule="auto"/>
        <w:ind w:left="709" w:hanging="709"/>
        <w:jc w:val="both"/>
        <w:rPr>
          <w:rFonts w:ascii="Arial" w:hAnsi="Arial" w:cs="Arial"/>
          <w:szCs w:val="24"/>
          <w:lang w:eastAsia="es-ES"/>
        </w:rPr>
      </w:pPr>
      <w:proofErr w:type="spellStart"/>
      <w:r w:rsidRPr="00380B25">
        <w:rPr>
          <w:rFonts w:ascii="Arial" w:hAnsi="Arial" w:cs="Arial"/>
          <w:szCs w:val="24"/>
          <w:lang w:eastAsia="es-ES"/>
        </w:rPr>
        <w:t>Apicuba</w:t>
      </w:r>
      <w:proofErr w:type="spellEnd"/>
      <w:r w:rsidRPr="00380B25">
        <w:rPr>
          <w:rFonts w:ascii="Arial" w:hAnsi="Arial" w:cs="Arial"/>
          <w:szCs w:val="24"/>
          <w:lang w:eastAsia="es-ES"/>
        </w:rPr>
        <w:t>, (2019). Informe Resumen, Balance de Trabajo, Año 2018. Grupo Empresarial de Agricultura de Montaña (GEAM), Ministerio de la Agricultura. 14 de</w:t>
      </w:r>
      <w:r w:rsidR="00383DDC" w:rsidRPr="00380B25">
        <w:rPr>
          <w:rFonts w:ascii="Arial" w:hAnsi="Arial" w:cs="Arial"/>
          <w:szCs w:val="24"/>
          <w:lang w:eastAsia="es-ES"/>
        </w:rPr>
        <w:t xml:space="preserve"> febrero, La Habana, Cuba. </w:t>
      </w:r>
      <w:r w:rsidR="00E903D2" w:rsidRPr="00380B25">
        <w:rPr>
          <w:rFonts w:ascii="Arial" w:hAnsi="Arial" w:cs="Arial"/>
          <w:szCs w:val="24"/>
          <w:lang w:eastAsia="es-ES"/>
        </w:rPr>
        <w:t>(</w:t>
      </w:r>
      <w:proofErr w:type="gramStart"/>
      <w:r w:rsidR="00E903D2" w:rsidRPr="00380B25">
        <w:rPr>
          <w:rFonts w:ascii="Arial" w:hAnsi="Arial" w:cs="Arial"/>
          <w:szCs w:val="24"/>
          <w:lang w:eastAsia="es-ES"/>
        </w:rPr>
        <w:t>pp-</w:t>
      </w:r>
      <w:r w:rsidR="00383DDC" w:rsidRPr="00380B25">
        <w:rPr>
          <w:rFonts w:ascii="Arial" w:hAnsi="Arial" w:cs="Arial"/>
          <w:szCs w:val="24"/>
          <w:lang w:eastAsia="es-ES"/>
        </w:rPr>
        <w:t>21</w:t>
      </w:r>
      <w:proofErr w:type="gramEnd"/>
      <w:r w:rsidR="00E903D2" w:rsidRPr="00380B25">
        <w:rPr>
          <w:rFonts w:ascii="Arial" w:hAnsi="Arial" w:cs="Arial"/>
          <w:szCs w:val="24"/>
          <w:lang w:eastAsia="es-ES"/>
        </w:rPr>
        <w:t>)</w:t>
      </w:r>
      <w:r w:rsidR="00383DDC" w:rsidRPr="00380B25">
        <w:rPr>
          <w:rFonts w:ascii="Arial" w:hAnsi="Arial" w:cs="Arial"/>
          <w:szCs w:val="24"/>
          <w:lang w:eastAsia="es-ES"/>
        </w:rPr>
        <w:t xml:space="preserve"> </w:t>
      </w:r>
    </w:p>
    <w:p w:rsidR="006C31F0" w:rsidRPr="00380B25" w:rsidRDefault="006C31F0" w:rsidP="00E00202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r w:rsidRPr="0058713F">
        <w:rPr>
          <w:rFonts w:ascii="Arial" w:hAnsi="Arial" w:cs="Arial"/>
          <w:szCs w:val="24"/>
          <w:lang w:val="es-US" w:eastAsia="es-ES"/>
        </w:rPr>
        <w:t xml:space="preserve">Cortez-Madrigal, H. (2016). Efecto de coadyuvantes en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Lecanicillium</w:t>
      </w:r>
      <w:proofErr w:type="spellEnd"/>
      <w:r w:rsidRPr="0058713F">
        <w:rPr>
          <w:rFonts w:ascii="Arial" w:hAnsi="Arial" w:cs="Arial"/>
          <w:i/>
          <w:szCs w:val="24"/>
          <w:lang w:val="es-US" w:eastAsia="es-ES"/>
        </w:rPr>
        <w:t xml:space="preserve">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lecanii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 (</w:t>
      </w:r>
      <w:proofErr w:type="spellStart"/>
      <w:r w:rsidRPr="0058713F">
        <w:rPr>
          <w:rFonts w:ascii="Arial" w:hAnsi="Arial" w:cs="Arial"/>
          <w:szCs w:val="24"/>
          <w:lang w:val="es-US" w:eastAsia="es-ES"/>
        </w:rPr>
        <w:t>Zimm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.) </w:t>
      </w:r>
      <w:proofErr w:type="spellStart"/>
      <w:r w:rsidRPr="00380B25">
        <w:rPr>
          <w:rFonts w:ascii="Arial" w:hAnsi="Arial" w:cs="Arial"/>
          <w:szCs w:val="24"/>
          <w:lang w:val="es-US" w:eastAsia="es-ES"/>
        </w:rPr>
        <w:t>Zare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 y </w:t>
      </w:r>
      <w:proofErr w:type="spellStart"/>
      <w:r w:rsidRPr="00380B25">
        <w:rPr>
          <w:rFonts w:ascii="Arial" w:hAnsi="Arial" w:cs="Arial"/>
          <w:szCs w:val="24"/>
          <w:lang w:val="es-US" w:eastAsia="es-ES"/>
        </w:rPr>
        <w:t>Gams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 y su virulencia hacia </w:t>
      </w:r>
      <w:proofErr w:type="spellStart"/>
      <w:r w:rsidRPr="00380B25">
        <w:rPr>
          <w:rFonts w:ascii="Arial" w:hAnsi="Arial" w:cs="Arial"/>
          <w:i/>
          <w:szCs w:val="24"/>
          <w:lang w:val="es-US" w:eastAsia="es-ES"/>
        </w:rPr>
        <w:t>Toxoptera</w:t>
      </w:r>
      <w:proofErr w:type="spellEnd"/>
      <w:r w:rsidR="00E903D2" w:rsidRPr="00380B25">
        <w:rPr>
          <w:rFonts w:ascii="Arial" w:hAnsi="Arial" w:cs="Arial"/>
          <w:i/>
          <w:szCs w:val="24"/>
          <w:lang w:val="es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s-US" w:eastAsia="es-ES"/>
        </w:rPr>
        <w:t>aurantii</w:t>
      </w:r>
      <w:proofErr w:type="spellEnd"/>
      <w:r w:rsidR="00E903D2" w:rsidRPr="00380B25">
        <w:rPr>
          <w:rFonts w:ascii="Arial" w:hAnsi="Arial" w:cs="Arial"/>
          <w:szCs w:val="24"/>
          <w:lang w:val="es-US" w:eastAsia="es-ES"/>
        </w:rPr>
        <w:t xml:space="preserve"> </w:t>
      </w:r>
      <w:proofErr w:type="spellStart"/>
      <w:r w:rsidRPr="00380B25">
        <w:rPr>
          <w:rFonts w:ascii="Arial" w:hAnsi="Arial" w:cs="Arial"/>
          <w:szCs w:val="24"/>
          <w:lang w:val="es-US" w:eastAsia="es-ES"/>
        </w:rPr>
        <w:t>Boyer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.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Revista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Mexicana de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Fitopatología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24, 59-64 </w:t>
      </w:r>
    </w:p>
    <w:p w:rsidR="006C31F0" w:rsidRPr="00380B25" w:rsidRDefault="006C31F0" w:rsidP="00726CC6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proofErr w:type="spellStart"/>
      <w:r w:rsidRPr="00380B25">
        <w:rPr>
          <w:rFonts w:ascii="Arial" w:hAnsi="Arial" w:cs="Arial"/>
          <w:szCs w:val="24"/>
          <w:lang w:val="en-US" w:eastAsia="es-ES"/>
        </w:rPr>
        <w:t>Doberski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J. W. (2017). Comparative laboratory studies on three fungal pathogens of the elm bark beetle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Scolytus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scolitus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: effect of temperature and humidity on infection by </w:t>
      </w:r>
      <w:proofErr w:type="spellStart"/>
      <w:r w:rsidR="00A01927" w:rsidRPr="00380B25">
        <w:rPr>
          <w:rFonts w:ascii="Arial" w:hAnsi="Arial" w:cs="Arial"/>
          <w:i/>
          <w:szCs w:val="24"/>
          <w:lang w:val="en-US" w:eastAsia="es-ES"/>
        </w:rPr>
        <w:t>B</w:t>
      </w:r>
      <w:r w:rsidRPr="00380B25">
        <w:rPr>
          <w:rFonts w:ascii="Arial" w:hAnsi="Arial" w:cs="Arial"/>
          <w:i/>
          <w:szCs w:val="24"/>
          <w:lang w:val="en-US" w:eastAsia="es-ES"/>
        </w:rPr>
        <w:t>eauveria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bassiana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Metarhizium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anisopliae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and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Paecilomyces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farinosus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. </w:t>
      </w:r>
      <w:r w:rsidRPr="00380B25">
        <w:rPr>
          <w:rFonts w:ascii="Arial" w:hAnsi="Arial" w:cs="Arial"/>
          <w:i/>
          <w:szCs w:val="24"/>
          <w:lang w:val="en-US" w:eastAsia="es-ES"/>
        </w:rPr>
        <w:t>Journal of Invertebrate Pathology</w:t>
      </w:r>
      <w:r w:rsidRPr="00380B25">
        <w:rPr>
          <w:rFonts w:ascii="Arial" w:hAnsi="Arial" w:cs="Arial"/>
          <w:szCs w:val="24"/>
          <w:lang w:val="en-US" w:eastAsia="es-ES"/>
        </w:rPr>
        <w:t xml:space="preserve">, </w:t>
      </w:r>
      <w:r w:rsidR="00A01927" w:rsidRPr="00380B25">
        <w:rPr>
          <w:rFonts w:ascii="Arial" w:hAnsi="Arial" w:cs="Arial"/>
          <w:szCs w:val="24"/>
          <w:lang w:val="en-US" w:eastAsia="es-ES"/>
        </w:rPr>
        <w:t>37 (2), 195-200</w:t>
      </w:r>
    </w:p>
    <w:p w:rsidR="004D69DA" w:rsidRPr="00380B25" w:rsidRDefault="006C31F0" w:rsidP="004A60E8">
      <w:pPr>
        <w:spacing w:line="360" w:lineRule="auto"/>
        <w:ind w:left="709" w:hanging="709"/>
        <w:jc w:val="both"/>
        <w:rPr>
          <w:rFonts w:ascii="Arial" w:hAnsi="Arial" w:cs="Arial"/>
          <w:szCs w:val="24"/>
          <w:lang w:eastAsia="es-ES"/>
        </w:rPr>
      </w:pPr>
      <w:r w:rsidRPr="00380B25">
        <w:rPr>
          <w:rFonts w:ascii="Arial" w:hAnsi="Arial" w:cs="Arial"/>
          <w:szCs w:val="24"/>
          <w:lang w:val="en-US" w:eastAsia="es-ES"/>
        </w:rPr>
        <w:t>Evans, J.D., Kenna, D., &amp; Scully, E. (2018). Supporting data for the “Genome of the small hive beetle (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Aethina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tumida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Coleoptera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: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Nitidulidae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), a worldwide parasite of social bee colonies, provides insights into detoxification and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herbivory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.” </w:t>
      </w:r>
      <w:proofErr w:type="spellStart"/>
      <w:r w:rsidRPr="00380B25">
        <w:rPr>
          <w:rFonts w:ascii="Arial" w:hAnsi="Arial" w:cs="Arial"/>
          <w:i/>
          <w:szCs w:val="24"/>
          <w:lang w:eastAsia="es-ES"/>
        </w:rPr>
        <w:t>GigaScience</w:t>
      </w:r>
      <w:proofErr w:type="spellEnd"/>
      <w:r w:rsidRPr="00380B25">
        <w:rPr>
          <w:rFonts w:ascii="Arial" w:hAnsi="Arial" w:cs="Arial"/>
          <w:i/>
          <w:szCs w:val="24"/>
          <w:lang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eastAsia="es-ES"/>
        </w:rPr>
        <w:t>Database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. </w:t>
      </w:r>
    </w:p>
    <w:p w:rsidR="008E092F" w:rsidRPr="00380B25" w:rsidRDefault="008E092F" w:rsidP="004A60E8">
      <w:pPr>
        <w:spacing w:line="360" w:lineRule="auto"/>
        <w:ind w:left="709" w:hanging="709"/>
        <w:jc w:val="both"/>
        <w:rPr>
          <w:rFonts w:ascii="Arial" w:hAnsi="Arial" w:cs="Arial"/>
          <w:szCs w:val="24"/>
          <w:lang w:eastAsia="es-ES"/>
        </w:rPr>
      </w:pPr>
      <w:r w:rsidRPr="00380B25">
        <w:rPr>
          <w:rFonts w:ascii="Arial" w:hAnsi="Arial" w:cs="Arial"/>
          <w:szCs w:val="24"/>
          <w:lang w:eastAsia="es-ES"/>
        </w:rPr>
        <w:t xml:space="preserve">FAO, </w:t>
      </w:r>
      <w:r w:rsidR="006C31F0" w:rsidRPr="00380B25">
        <w:rPr>
          <w:rFonts w:ascii="Arial" w:hAnsi="Arial" w:cs="Arial"/>
          <w:szCs w:val="24"/>
          <w:lang w:eastAsia="es-ES"/>
        </w:rPr>
        <w:t>Estadísticas FAOSTAT</w:t>
      </w:r>
      <w:r w:rsidRPr="00380B25">
        <w:rPr>
          <w:rFonts w:ascii="Arial" w:hAnsi="Arial" w:cs="Arial"/>
          <w:szCs w:val="24"/>
          <w:lang w:eastAsia="es-ES"/>
        </w:rPr>
        <w:t xml:space="preserve">. (2018, Junio), Resumen anual de la FAOSTAT, disponible en: </w:t>
      </w:r>
      <w:r w:rsidR="006C31F0" w:rsidRPr="00380B25">
        <w:rPr>
          <w:rFonts w:ascii="Arial" w:hAnsi="Arial" w:cs="Arial"/>
          <w:szCs w:val="24"/>
          <w:lang w:eastAsia="es-ES"/>
        </w:rPr>
        <w:t xml:space="preserve">http://www.fao.org/faostat/es/#data. </w:t>
      </w:r>
    </w:p>
    <w:p w:rsidR="006C31F0" w:rsidRPr="00380B25" w:rsidRDefault="006C31F0" w:rsidP="004A60E8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proofErr w:type="spellStart"/>
      <w:r w:rsidRPr="00380B25">
        <w:rPr>
          <w:rFonts w:ascii="Arial" w:hAnsi="Arial" w:cs="Arial"/>
          <w:szCs w:val="24"/>
          <w:lang w:eastAsia="es-ES"/>
        </w:rPr>
        <w:t>Granato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A., </w:t>
      </w:r>
      <w:proofErr w:type="spellStart"/>
      <w:r w:rsidRPr="00380B25">
        <w:rPr>
          <w:rFonts w:ascii="Arial" w:hAnsi="Arial" w:cs="Arial"/>
          <w:szCs w:val="24"/>
          <w:lang w:eastAsia="es-ES"/>
        </w:rPr>
        <w:t>Zecchin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B., </w:t>
      </w:r>
      <w:proofErr w:type="spellStart"/>
      <w:r w:rsidRPr="00380B25">
        <w:rPr>
          <w:rFonts w:ascii="Arial" w:hAnsi="Arial" w:cs="Arial"/>
          <w:szCs w:val="24"/>
          <w:lang w:eastAsia="es-ES"/>
        </w:rPr>
        <w:t>Barrato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C., </w:t>
      </w:r>
      <w:proofErr w:type="spellStart"/>
      <w:r w:rsidRPr="00380B25">
        <w:rPr>
          <w:rFonts w:ascii="Arial" w:hAnsi="Arial" w:cs="Arial"/>
          <w:szCs w:val="24"/>
          <w:lang w:eastAsia="es-ES"/>
        </w:rPr>
        <w:t>Duquesne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V., </w:t>
      </w:r>
      <w:proofErr w:type="spellStart"/>
      <w:r w:rsidRPr="00380B25">
        <w:rPr>
          <w:rFonts w:ascii="Arial" w:hAnsi="Arial" w:cs="Arial"/>
          <w:szCs w:val="24"/>
          <w:lang w:eastAsia="es-ES"/>
        </w:rPr>
        <w:t>Negrisolo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E., </w:t>
      </w:r>
      <w:proofErr w:type="spellStart"/>
      <w:r w:rsidRPr="00380B25">
        <w:rPr>
          <w:rFonts w:ascii="Arial" w:hAnsi="Arial" w:cs="Arial"/>
          <w:szCs w:val="24"/>
          <w:lang w:eastAsia="es-ES"/>
        </w:rPr>
        <w:t>Chauzat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M.P., </w:t>
      </w:r>
      <w:proofErr w:type="spellStart"/>
      <w:r w:rsidRPr="00380B25">
        <w:rPr>
          <w:rFonts w:ascii="Arial" w:hAnsi="Arial" w:cs="Arial"/>
          <w:szCs w:val="24"/>
          <w:lang w:eastAsia="es-ES"/>
        </w:rPr>
        <w:t>Ribiere-Chabert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M., </w:t>
      </w:r>
      <w:proofErr w:type="spellStart"/>
      <w:r w:rsidRPr="00380B25">
        <w:rPr>
          <w:rFonts w:ascii="Arial" w:hAnsi="Arial" w:cs="Arial"/>
          <w:szCs w:val="24"/>
          <w:lang w:eastAsia="es-ES"/>
        </w:rPr>
        <w:t>Cattoli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G., &amp; </w:t>
      </w:r>
      <w:proofErr w:type="spellStart"/>
      <w:r w:rsidRPr="00380B25">
        <w:rPr>
          <w:rFonts w:ascii="Arial" w:hAnsi="Arial" w:cs="Arial"/>
          <w:szCs w:val="24"/>
          <w:lang w:eastAsia="es-ES"/>
        </w:rPr>
        <w:t>Mutinelli</w:t>
      </w:r>
      <w:proofErr w:type="spellEnd"/>
      <w:r w:rsidRPr="00380B25">
        <w:rPr>
          <w:rFonts w:ascii="Arial" w:hAnsi="Arial" w:cs="Arial"/>
          <w:szCs w:val="24"/>
          <w:lang w:eastAsia="es-ES"/>
        </w:rPr>
        <w:t xml:space="preserve">, F. (2017). </w:t>
      </w:r>
      <w:r w:rsidRPr="00380B25">
        <w:rPr>
          <w:rFonts w:ascii="Arial" w:hAnsi="Arial" w:cs="Arial"/>
          <w:szCs w:val="24"/>
          <w:lang w:val="en-US" w:eastAsia="es-ES"/>
        </w:rPr>
        <w:t xml:space="preserve">Introduction of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Aethina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tumida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(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Coleoptera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: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Nitidulidae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) in the regions of Calabria and Sicily (southern Italy).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Apidologie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>, 48, 194–203.</w:t>
      </w:r>
    </w:p>
    <w:p w:rsidR="006C31F0" w:rsidRPr="00380B25" w:rsidRDefault="006C31F0" w:rsidP="004A60E8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proofErr w:type="spellStart"/>
      <w:r w:rsidRPr="00380B25">
        <w:rPr>
          <w:rFonts w:ascii="Arial" w:hAnsi="Arial" w:cs="Arial"/>
          <w:szCs w:val="24"/>
          <w:lang w:val="en-US" w:eastAsia="es-ES"/>
        </w:rPr>
        <w:lastRenderedPageBreak/>
        <w:t>Hossam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F.,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Abou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S., &amp;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Staron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M. (2019). Present and future perspectives of using biological control agents against pests of honey bees. </w:t>
      </w:r>
      <w:r w:rsidRPr="00380B25">
        <w:rPr>
          <w:rFonts w:ascii="Arial" w:hAnsi="Arial" w:cs="Arial"/>
          <w:i/>
          <w:szCs w:val="24"/>
          <w:lang w:val="en-US" w:eastAsia="es-ES"/>
        </w:rPr>
        <w:t>Egyptian Journal of Biological Pest Control</w:t>
      </w:r>
      <w:r w:rsidR="00871998" w:rsidRPr="00380B25">
        <w:rPr>
          <w:rFonts w:ascii="Arial" w:hAnsi="Arial" w:cs="Arial"/>
          <w:szCs w:val="24"/>
          <w:lang w:val="en-US" w:eastAsia="es-ES"/>
        </w:rPr>
        <w:t>, 4</w:t>
      </w:r>
    </w:p>
    <w:p w:rsidR="006C31F0" w:rsidRPr="00380B25" w:rsidRDefault="006C31F0" w:rsidP="00726CC6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proofErr w:type="spellStart"/>
      <w:r w:rsidRPr="00380B25">
        <w:rPr>
          <w:rFonts w:ascii="Arial" w:hAnsi="Arial" w:cs="Arial"/>
          <w:szCs w:val="24"/>
          <w:lang w:val="en-US" w:eastAsia="es-ES"/>
        </w:rPr>
        <w:t>Lóriga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W.,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Fonte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L. </w:t>
      </w:r>
      <w:r w:rsidR="00871998" w:rsidRPr="00380B25">
        <w:rPr>
          <w:rFonts w:ascii="Arial" w:hAnsi="Arial" w:cs="Arial"/>
          <w:szCs w:val="24"/>
          <w:lang w:val="en-US" w:eastAsia="es-ES"/>
        </w:rPr>
        <w:t>&amp;</w:t>
      </w:r>
      <w:r w:rsidRPr="00380B25">
        <w:rPr>
          <w:rFonts w:ascii="Arial" w:hAnsi="Arial" w:cs="Arial"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Demedio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J. (2014). </w:t>
      </w:r>
      <w:r w:rsidRPr="0058713F">
        <w:rPr>
          <w:rFonts w:ascii="Arial" w:hAnsi="Arial" w:cs="Arial"/>
          <w:szCs w:val="24"/>
          <w:lang w:val="es-US" w:eastAsia="es-ES"/>
        </w:rPr>
        <w:t xml:space="preserve">Reporte de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Aethina</w:t>
      </w:r>
      <w:proofErr w:type="spellEnd"/>
      <w:r w:rsidRPr="0058713F">
        <w:rPr>
          <w:rFonts w:ascii="Arial" w:hAnsi="Arial" w:cs="Arial"/>
          <w:i/>
          <w:szCs w:val="24"/>
          <w:lang w:val="es-US" w:eastAsia="es-ES"/>
        </w:rPr>
        <w:t xml:space="preserve">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tumida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 Murray (</w:t>
      </w:r>
      <w:proofErr w:type="spellStart"/>
      <w:r w:rsidRPr="0058713F">
        <w:rPr>
          <w:rFonts w:ascii="Arial" w:hAnsi="Arial" w:cs="Arial"/>
          <w:szCs w:val="24"/>
          <w:lang w:val="es-US" w:eastAsia="es-ES"/>
        </w:rPr>
        <w:t>Coleoptera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, </w:t>
      </w:r>
      <w:proofErr w:type="spellStart"/>
      <w:r w:rsidRPr="0058713F">
        <w:rPr>
          <w:rFonts w:ascii="Arial" w:hAnsi="Arial" w:cs="Arial"/>
          <w:szCs w:val="24"/>
          <w:lang w:val="es-US" w:eastAsia="es-ES"/>
        </w:rPr>
        <w:t>Nitidulidae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) en colonias de la abeja sin aguijón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Melipona</w:t>
      </w:r>
      <w:proofErr w:type="spellEnd"/>
      <w:r w:rsidRPr="0058713F">
        <w:rPr>
          <w:rFonts w:ascii="Arial" w:hAnsi="Arial" w:cs="Arial"/>
          <w:i/>
          <w:szCs w:val="24"/>
          <w:lang w:val="es-US" w:eastAsia="es-ES"/>
        </w:rPr>
        <w:t xml:space="preserve">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beecheii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 Bennett de Matanzas y </w:t>
      </w:r>
      <w:proofErr w:type="spellStart"/>
      <w:r w:rsidRPr="0058713F">
        <w:rPr>
          <w:rFonts w:ascii="Arial" w:hAnsi="Arial" w:cs="Arial"/>
          <w:szCs w:val="24"/>
          <w:lang w:val="es-US" w:eastAsia="es-ES"/>
        </w:rPr>
        <w:t>Mayabeque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.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Salud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Anim</w:t>
      </w:r>
      <w:r w:rsidR="00871998" w:rsidRPr="00380B25">
        <w:rPr>
          <w:rFonts w:ascii="Arial" w:hAnsi="Arial" w:cs="Arial"/>
          <w:i/>
          <w:szCs w:val="24"/>
          <w:lang w:val="en-US" w:eastAsia="es-ES"/>
        </w:rPr>
        <w:t>al</w:t>
      </w:r>
      <w:r w:rsidR="00871998" w:rsidRPr="00380B25">
        <w:rPr>
          <w:rFonts w:ascii="Arial" w:hAnsi="Arial" w:cs="Arial"/>
          <w:szCs w:val="24"/>
          <w:lang w:val="en-US" w:eastAsia="es-ES"/>
        </w:rPr>
        <w:t xml:space="preserve">, </w:t>
      </w:r>
      <w:r w:rsidRPr="00380B25">
        <w:rPr>
          <w:rFonts w:ascii="Arial" w:hAnsi="Arial" w:cs="Arial"/>
          <w:szCs w:val="24"/>
          <w:lang w:val="en-US" w:eastAsia="es-ES"/>
        </w:rPr>
        <w:t>36</w:t>
      </w:r>
      <w:r w:rsidR="00871998" w:rsidRPr="00380B25">
        <w:rPr>
          <w:rFonts w:ascii="Arial" w:hAnsi="Arial" w:cs="Arial"/>
          <w:szCs w:val="24"/>
          <w:lang w:val="en-US" w:eastAsia="es-ES"/>
        </w:rPr>
        <w:t>,</w:t>
      </w:r>
      <w:r w:rsidRPr="00380B25">
        <w:rPr>
          <w:rFonts w:ascii="Arial" w:hAnsi="Arial" w:cs="Arial"/>
          <w:szCs w:val="24"/>
          <w:lang w:val="en-US" w:eastAsia="es-ES"/>
        </w:rPr>
        <w:t xml:space="preserve"> 201-204.</w:t>
      </w:r>
    </w:p>
    <w:p w:rsidR="006C31F0" w:rsidRPr="00380B25" w:rsidRDefault="006C31F0" w:rsidP="00E00202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proofErr w:type="spellStart"/>
      <w:r w:rsidRPr="00380B25">
        <w:rPr>
          <w:rFonts w:ascii="Arial" w:hAnsi="Arial" w:cs="Arial"/>
          <w:szCs w:val="24"/>
          <w:lang w:val="en-US" w:eastAsia="es-ES"/>
        </w:rPr>
        <w:t>Murrle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T. M., Dames, J. F., Hepburn, H. R., Hill, M.P. </w:t>
      </w:r>
      <w:r w:rsidR="002B078C" w:rsidRPr="00380B25">
        <w:rPr>
          <w:rFonts w:ascii="Arial" w:hAnsi="Arial" w:cs="Arial"/>
          <w:szCs w:val="24"/>
          <w:lang w:val="en-US" w:eastAsia="es-ES"/>
        </w:rPr>
        <w:t>&amp;</w:t>
      </w:r>
      <w:r w:rsidRPr="00380B25">
        <w:rPr>
          <w:rFonts w:ascii="Arial" w:hAnsi="Arial" w:cs="Arial"/>
          <w:szCs w:val="24"/>
          <w:lang w:val="en-US" w:eastAsia="es-ES"/>
        </w:rPr>
        <w:t xml:space="preserve"> Neumann, P. (2006). Susceptibility of Adult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Aethina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tumida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(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Coleoptera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: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Nitidul</w:t>
      </w:r>
      <w:r w:rsidR="002B078C" w:rsidRPr="00380B25">
        <w:rPr>
          <w:rFonts w:ascii="Arial" w:hAnsi="Arial" w:cs="Arial"/>
          <w:szCs w:val="24"/>
          <w:lang w:val="en-US" w:eastAsia="es-ES"/>
        </w:rPr>
        <w:t>idae</w:t>
      </w:r>
      <w:proofErr w:type="spellEnd"/>
      <w:r w:rsidR="002B078C" w:rsidRPr="00380B25">
        <w:rPr>
          <w:rFonts w:ascii="Arial" w:hAnsi="Arial" w:cs="Arial"/>
          <w:szCs w:val="24"/>
          <w:lang w:val="en-US" w:eastAsia="es-ES"/>
        </w:rPr>
        <w:t xml:space="preserve">) to </w:t>
      </w:r>
      <w:proofErr w:type="spellStart"/>
      <w:r w:rsidR="002B078C" w:rsidRPr="00380B25">
        <w:rPr>
          <w:rFonts w:ascii="Arial" w:hAnsi="Arial" w:cs="Arial"/>
          <w:szCs w:val="24"/>
          <w:lang w:val="en-US" w:eastAsia="es-ES"/>
        </w:rPr>
        <w:t>Entomopathogenic</w:t>
      </w:r>
      <w:proofErr w:type="spellEnd"/>
      <w:r w:rsidR="002B078C" w:rsidRPr="00380B25">
        <w:rPr>
          <w:rFonts w:ascii="Arial" w:hAnsi="Arial" w:cs="Arial"/>
          <w:szCs w:val="24"/>
          <w:lang w:val="en-US" w:eastAsia="es-ES"/>
        </w:rPr>
        <w:t xml:space="preserve"> Fungi, Apiculture and Social Insects. </w:t>
      </w:r>
      <w:r w:rsidR="002B078C" w:rsidRPr="00380B25">
        <w:rPr>
          <w:rFonts w:ascii="Arial" w:hAnsi="Arial" w:cs="Arial"/>
          <w:i/>
          <w:szCs w:val="24"/>
          <w:lang w:val="en-US" w:eastAsia="es-ES"/>
        </w:rPr>
        <w:t xml:space="preserve">J. Econ. </w:t>
      </w:r>
      <w:proofErr w:type="spellStart"/>
      <w:r w:rsidR="002B078C" w:rsidRPr="00380B25">
        <w:rPr>
          <w:rFonts w:ascii="Arial" w:hAnsi="Arial" w:cs="Arial"/>
          <w:i/>
          <w:szCs w:val="24"/>
          <w:lang w:val="en-US" w:eastAsia="es-ES"/>
        </w:rPr>
        <w:t>Entomolgy</w:t>
      </w:r>
      <w:proofErr w:type="spellEnd"/>
      <w:r w:rsidR="002B078C" w:rsidRPr="00380B25">
        <w:rPr>
          <w:rFonts w:ascii="Arial" w:hAnsi="Arial" w:cs="Arial"/>
          <w:szCs w:val="24"/>
          <w:lang w:val="en-US" w:eastAsia="es-ES"/>
        </w:rPr>
        <w:t xml:space="preserve">, </w:t>
      </w:r>
      <w:r w:rsidRPr="00380B25">
        <w:rPr>
          <w:rFonts w:ascii="Arial" w:hAnsi="Arial" w:cs="Arial"/>
          <w:szCs w:val="24"/>
          <w:lang w:val="en-US" w:eastAsia="es-ES"/>
        </w:rPr>
        <w:t>99</w:t>
      </w:r>
      <w:r w:rsidR="002B078C" w:rsidRPr="00380B25">
        <w:rPr>
          <w:rFonts w:ascii="Arial" w:hAnsi="Arial" w:cs="Arial"/>
          <w:szCs w:val="24"/>
          <w:lang w:val="en-US" w:eastAsia="es-ES"/>
        </w:rPr>
        <w:t xml:space="preserve"> </w:t>
      </w:r>
      <w:r w:rsidRPr="00380B25">
        <w:rPr>
          <w:rFonts w:ascii="Arial" w:hAnsi="Arial" w:cs="Arial"/>
          <w:szCs w:val="24"/>
          <w:lang w:val="en-US" w:eastAsia="es-ES"/>
        </w:rPr>
        <w:t>(1)</w:t>
      </w:r>
      <w:r w:rsidR="002B078C" w:rsidRPr="00380B25">
        <w:rPr>
          <w:rFonts w:ascii="Arial" w:hAnsi="Arial" w:cs="Arial"/>
          <w:szCs w:val="24"/>
          <w:lang w:val="en-US" w:eastAsia="es-ES"/>
        </w:rPr>
        <w:t xml:space="preserve">, </w:t>
      </w:r>
      <w:r w:rsidRPr="00380B25">
        <w:rPr>
          <w:rFonts w:ascii="Arial" w:hAnsi="Arial" w:cs="Arial"/>
          <w:szCs w:val="24"/>
          <w:lang w:val="en-US" w:eastAsia="es-ES"/>
        </w:rPr>
        <w:t xml:space="preserve">1-6 </w:t>
      </w:r>
    </w:p>
    <w:p w:rsidR="006C31F0" w:rsidRPr="00380B25" w:rsidRDefault="006C31F0" w:rsidP="00726CC6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r w:rsidRPr="00380B25">
        <w:rPr>
          <w:rFonts w:ascii="Arial" w:hAnsi="Arial" w:cs="Arial"/>
          <w:szCs w:val="24"/>
          <w:lang w:val="en-US" w:eastAsia="es-ES"/>
        </w:rPr>
        <w:t>Neumann, P.,</w:t>
      </w:r>
      <w:r w:rsidR="002B078C" w:rsidRPr="00380B25">
        <w:rPr>
          <w:rFonts w:ascii="Arial" w:hAnsi="Arial" w:cs="Arial"/>
          <w:szCs w:val="24"/>
          <w:lang w:val="en-US" w:eastAsia="es-ES"/>
        </w:rPr>
        <w:t xml:space="preserve"> &amp;</w:t>
      </w:r>
      <w:r w:rsidRPr="00380B25">
        <w:rPr>
          <w:rFonts w:ascii="Arial" w:hAnsi="Arial" w:cs="Arial"/>
          <w:szCs w:val="24"/>
          <w:lang w:val="en-US" w:eastAsia="es-ES"/>
        </w:rPr>
        <w:t xml:space="preserve"> Ellis, J.D. (2008). The small hive beetle (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Aethina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tumida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br/>
        <w:t xml:space="preserve">Murray,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Coleoptera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: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Nitidulidae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): distribution, biology and control of an invasive species. </w:t>
      </w:r>
      <w:r w:rsidRPr="00380B25">
        <w:rPr>
          <w:rFonts w:ascii="Arial" w:hAnsi="Arial" w:cs="Arial"/>
          <w:i/>
          <w:szCs w:val="24"/>
          <w:lang w:val="en-US" w:eastAsia="es-ES"/>
        </w:rPr>
        <w:t>Journal of Apicultural Research</w:t>
      </w:r>
      <w:r w:rsidR="002B078C" w:rsidRPr="00380B25">
        <w:rPr>
          <w:rFonts w:ascii="Arial" w:hAnsi="Arial" w:cs="Arial"/>
          <w:szCs w:val="24"/>
          <w:lang w:val="en-US" w:eastAsia="es-ES"/>
        </w:rPr>
        <w:t xml:space="preserve">, </w:t>
      </w:r>
      <w:r w:rsidRPr="00380B25">
        <w:rPr>
          <w:rFonts w:ascii="Arial" w:hAnsi="Arial" w:cs="Arial"/>
          <w:szCs w:val="24"/>
          <w:lang w:val="en-US" w:eastAsia="es-ES"/>
        </w:rPr>
        <w:t>47</w:t>
      </w:r>
      <w:r w:rsidR="002B078C" w:rsidRPr="00380B25">
        <w:rPr>
          <w:rFonts w:ascii="Arial" w:hAnsi="Arial" w:cs="Arial"/>
          <w:szCs w:val="24"/>
          <w:lang w:val="en-US" w:eastAsia="es-ES"/>
        </w:rPr>
        <w:t xml:space="preserve"> </w:t>
      </w:r>
      <w:r w:rsidRPr="00380B25">
        <w:rPr>
          <w:rFonts w:ascii="Arial" w:hAnsi="Arial" w:cs="Arial"/>
          <w:szCs w:val="24"/>
          <w:lang w:val="en-US" w:eastAsia="es-ES"/>
        </w:rPr>
        <w:t>(3)</w:t>
      </w:r>
      <w:r w:rsidR="002B078C" w:rsidRPr="00380B25">
        <w:rPr>
          <w:rFonts w:ascii="Arial" w:hAnsi="Arial" w:cs="Arial"/>
          <w:szCs w:val="24"/>
          <w:lang w:val="en-US" w:eastAsia="es-ES"/>
        </w:rPr>
        <w:t xml:space="preserve">, </w:t>
      </w:r>
      <w:r w:rsidR="001D42EE" w:rsidRPr="00380B25">
        <w:rPr>
          <w:rFonts w:ascii="Arial" w:hAnsi="Arial" w:cs="Arial"/>
          <w:szCs w:val="24"/>
          <w:lang w:val="en-US" w:eastAsia="es-ES"/>
        </w:rPr>
        <w:t>180-183</w:t>
      </w:r>
    </w:p>
    <w:p w:rsidR="006C31F0" w:rsidRPr="0058713F" w:rsidRDefault="006C31F0" w:rsidP="00726CC6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s-US" w:eastAsia="es-ES"/>
        </w:rPr>
      </w:pPr>
      <w:proofErr w:type="spellStart"/>
      <w:r w:rsidRPr="00380B25">
        <w:rPr>
          <w:rFonts w:ascii="Arial" w:hAnsi="Arial" w:cs="Arial"/>
          <w:szCs w:val="24"/>
          <w:lang w:val="en-US" w:eastAsia="es-ES"/>
        </w:rPr>
        <w:t>Tanzini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>, M. R.</w:t>
      </w:r>
      <w:r w:rsidR="001D42EE" w:rsidRPr="00380B25">
        <w:rPr>
          <w:rFonts w:ascii="Arial" w:hAnsi="Arial" w:cs="Arial"/>
          <w:szCs w:val="24"/>
          <w:lang w:val="en-US" w:eastAsia="es-ES"/>
        </w:rPr>
        <w:t>,</w:t>
      </w:r>
      <w:r w:rsidRPr="00380B25">
        <w:rPr>
          <w:rFonts w:ascii="Arial" w:hAnsi="Arial" w:cs="Arial"/>
          <w:szCs w:val="24"/>
          <w:lang w:val="en-US" w:eastAsia="es-ES"/>
        </w:rPr>
        <w:t xml:space="preserve"> Batista, S.</w:t>
      </w:r>
      <w:r w:rsidR="001D42EE" w:rsidRPr="00380B25">
        <w:rPr>
          <w:rFonts w:ascii="Arial" w:hAnsi="Arial" w:cs="Arial"/>
          <w:szCs w:val="24"/>
          <w:lang w:val="en-US" w:eastAsia="es-ES"/>
        </w:rPr>
        <w:t>,</w:t>
      </w:r>
      <w:r w:rsidRPr="00380B25">
        <w:rPr>
          <w:rFonts w:ascii="Arial" w:hAnsi="Arial" w:cs="Arial"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Setten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>, A.</w:t>
      </w:r>
      <w:r w:rsidR="001D42EE" w:rsidRPr="00380B25">
        <w:rPr>
          <w:rFonts w:ascii="Arial" w:hAnsi="Arial" w:cs="Arial"/>
          <w:szCs w:val="24"/>
          <w:lang w:val="en-US" w:eastAsia="es-ES"/>
        </w:rPr>
        <w:t>, &amp;</w:t>
      </w:r>
      <w:r w:rsidRPr="00380B25">
        <w:rPr>
          <w:rFonts w:ascii="Arial" w:hAnsi="Arial" w:cs="Arial"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Toschi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N. (2017). </w:t>
      </w:r>
      <w:r w:rsidRPr="0058713F">
        <w:rPr>
          <w:rFonts w:ascii="Arial" w:hAnsi="Arial" w:cs="Arial"/>
          <w:szCs w:val="24"/>
          <w:lang w:val="es-US" w:eastAsia="es-ES"/>
        </w:rPr>
        <w:t xml:space="preserve">Compatibilidad de agentes </w:t>
      </w:r>
      <w:proofErr w:type="spellStart"/>
      <w:r w:rsidRPr="0058713F">
        <w:rPr>
          <w:rFonts w:ascii="Arial" w:hAnsi="Arial" w:cs="Arial"/>
          <w:szCs w:val="24"/>
          <w:lang w:val="es-US" w:eastAsia="es-ES"/>
        </w:rPr>
        <w:t>tensoactivos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 con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Beauveria</w:t>
      </w:r>
      <w:proofErr w:type="spellEnd"/>
      <w:r w:rsidRPr="0058713F">
        <w:rPr>
          <w:rFonts w:ascii="Arial" w:hAnsi="Arial" w:cs="Arial"/>
          <w:i/>
          <w:szCs w:val="24"/>
          <w:lang w:val="es-US" w:eastAsia="es-ES"/>
        </w:rPr>
        <w:t xml:space="preserve">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bassiana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 y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Metarhizium</w:t>
      </w:r>
      <w:proofErr w:type="spellEnd"/>
      <w:r w:rsidRPr="0058713F">
        <w:rPr>
          <w:rFonts w:ascii="Arial" w:hAnsi="Arial" w:cs="Arial"/>
          <w:i/>
          <w:szCs w:val="24"/>
          <w:lang w:val="es-US" w:eastAsia="es-ES"/>
        </w:rPr>
        <w:t xml:space="preserve">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anisopliae</w:t>
      </w:r>
      <w:proofErr w:type="spellEnd"/>
      <w:r w:rsidRPr="0058713F">
        <w:rPr>
          <w:rFonts w:ascii="Arial" w:hAnsi="Arial" w:cs="Arial"/>
          <w:szCs w:val="24"/>
          <w:lang w:val="es-US" w:eastAsia="es-ES"/>
        </w:rPr>
        <w:t xml:space="preserve">. </w:t>
      </w:r>
      <w:r w:rsidRPr="0058713F">
        <w:rPr>
          <w:rFonts w:ascii="Arial" w:hAnsi="Arial" w:cs="Arial"/>
          <w:i/>
          <w:szCs w:val="24"/>
          <w:lang w:val="es-US" w:eastAsia="es-ES"/>
        </w:rPr>
        <w:t>Manejo Integrado de Plagas</w:t>
      </w:r>
      <w:r w:rsidRPr="0058713F">
        <w:rPr>
          <w:rFonts w:ascii="Arial" w:hAnsi="Arial" w:cs="Arial"/>
          <w:szCs w:val="24"/>
          <w:lang w:val="es-US" w:eastAsia="es-ES"/>
        </w:rPr>
        <w:t xml:space="preserve">, 59, </w:t>
      </w:r>
      <w:r w:rsidR="001D42EE" w:rsidRPr="0058713F">
        <w:rPr>
          <w:rFonts w:ascii="Arial" w:hAnsi="Arial" w:cs="Arial"/>
          <w:szCs w:val="24"/>
          <w:lang w:val="es-US" w:eastAsia="es-ES"/>
        </w:rPr>
        <w:t>15 - 18</w:t>
      </w:r>
    </w:p>
    <w:p w:rsidR="006C31F0" w:rsidRPr="0058713F" w:rsidRDefault="006C31F0" w:rsidP="004A60E8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s-US" w:eastAsia="es-ES"/>
        </w:rPr>
      </w:pPr>
      <w:proofErr w:type="spellStart"/>
      <w:r w:rsidRPr="00380B25">
        <w:rPr>
          <w:rFonts w:ascii="Arial" w:hAnsi="Arial" w:cs="Arial"/>
          <w:szCs w:val="24"/>
          <w:lang w:val="es-US" w:eastAsia="es-ES"/>
        </w:rPr>
        <w:t>Tarver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, M.R., </w:t>
      </w:r>
      <w:proofErr w:type="spellStart"/>
      <w:r w:rsidRPr="00380B25">
        <w:rPr>
          <w:rFonts w:ascii="Arial" w:hAnsi="Arial" w:cs="Arial"/>
          <w:szCs w:val="24"/>
          <w:lang w:val="es-US" w:eastAsia="es-ES"/>
        </w:rPr>
        <w:t>Huang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, Q., &amp; De </w:t>
      </w:r>
      <w:proofErr w:type="spellStart"/>
      <w:r w:rsidRPr="00380B25">
        <w:rPr>
          <w:rFonts w:ascii="Arial" w:hAnsi="Arial" w:cs="Arial"/>
          <w:szCs w:val="24"/>
          <w:lang w:val="es-US" w:eastAsia="es-ES"/>
        </w:rPr>
        <w:t>Guzman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, L. (2016).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Transcriptomic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and functional resources for the small hive beetle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Aethina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tumida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a worldwide parasite of honey bees. </w:t>
      </w:r>
      <w:proofErr w:type="spellStart"/>
      <w:r w:rsidRPr="0058713F">
        <w:rPr>
          <w:rFonts w:ascii="Arial" w:hAnsi="Arial" w:cs="Arial"/>
          <w:i/>
          <w:szCs w:val="24"/>
          <w:lang w:val="es-US" w:eastAsia="es-ES"/>
        </w:rPr>
        <w:t>Genomics</w:t>
      </w:r>
      <w:proofErr w:type="spellEnd"/>
      <w:r w:rsidRPr="0058713F">
        <w:rPr>
          <w:rFonts w:ascii="Arial" w:hAnsi="Arial" w:cs="Arial"/>
          <w:i/>
          <w:szCs w:val="24"/>
          <w:lang w:val="es-US" w:eastAsia="es-ES"/>
        </w:rPr>
        <w:t xml:space="preserve"> Data</w:t>
      </w:r>
      <w:r w:rsidRPr="0058713F">
        <w:rPr>
          <w:rFonts w:ascii="Arial" w:hAnsi="Arial" w:cs="Arial"/>
          <w:szCs w:val="24"/>
          <w:lang w:val="es-US" w:eastAsia="es-ES"/>
        </w:rPr>
        <w:t>, 6 (9), 97–9.</w:t>
      </w:r>
    </w:p>
    <w:p w:rsidR="00451F59" w:rsidRPr="00380B25" w:rsidRDefault="00451F59" w:rsidP="00E00202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r w:rsidRPr="00380B25">
        <w:rPr>
          <w:rFonts w:ascii="Arial" w:hAnsi="Arial" w:cs="Arial"/>
          <w:szCs w:val="24"/>
          <w:lang w:val="es-US" w:eastAsia="es-ES"/>
        </w:rPr>
        <w:t xml:space="preserve">Góngora, B.C.E., Marín M.P., </w:t>
      </w:r>
      <w:r w:rsidR="003F4894" w:rsidRPr="00380B25">
        <w:rPr>
          <w:rFonts w:ascii="Arial" w:hAnsi="Arial" w:cs="Arial"/>
          <w:szCs w:val="24"/>
          <w:lang w:val="es-US" w:eastAsia="es-ES"/>
        </w:rPr>
        <w:t xml:space="preserve">&amp; </w:t>
      </w:r>
      <w:r w:rsidRPr="00380B25">
        <w:rPr>
          <w:rFonts w:ascii="Arial" w:hAnsi="Arial" w:cs="Arial"/>
          <w:szCs w:val="24"/>
          <w:lang w:val="es-US" w:eastAsia="es-ES"/>
        </w:rPr>
        <w:t xml:space="preserve">Benavides, M.P. (2011) Claves para el éxito del hongo </w:t>
      </w:r>
      <w:proofErr w:type="spellStart"/>
      <w:r w:rsidRPr="00380B25">
        <w:rPr>
          <w:rFonts w:ascii="Arial" w:hAnsi="Arial" w:cs="Arial"/>
          <w:i/>
          <w:szCs w:val="24"/>
          <w:lang w:val="es-US" w:eastAsia="es-ES"/>
        </w:rPr>
        <w:t>Beauveria</w:t>
      </w:r>
      <w:proofErr w:type="spellEnd"/>
      <w:r w:rsidRPr="00380B25">
        <w:rPr>
          <w:rFonts w:ascii="Arial" w:hAnsi="Arial" w:cs="Arial"/>
          <w:i/>
          <w:szCs w:val="24"/>
          <w:lang w:val="es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s-US" w:eastAsia="es-ES"/>
        </w:rPr>
        <w:t>bassiana</w:t>
      </w:r>
      <w:proofErr w:type="spellEnd"/>
      <w:r w:rsidRPr="00380B25">
        <w:rPr>
          <w:rFonts w:ascii="Arial" w:hAnsi="Arial" w:cs="Arial"/>
          <w:szCs w:val="24"/>
          <w:lang w:val="es-US" w:eastAsia="es-ES"/>
        </w:rPr>
        <w:t xml:space="preserve"> como controlador biológico.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Avance</w:t>
      </w:r>
      <w:proofErr w:type="spellEnd"/>
      <w:r w:rsidRPr="00380B25">
        <w:rPr>
          <w:rFonts w:ascii="Arial" w:hAnsi="Arial" w:cs="Arial"/>
          <w:i/>
          <w:szCs w:val="24"/>
          <w:lang w:val="en-US" w:eastAsia="es-ES"/>
        </w:rPr>
        <w:t xml:space="preserve"> </w:t>
      </w:r>
      <w:proofErr w:type="spellStart"/>
      <w:r w:rsidRPr="00380B25">
        <w:rPr>
          <w:rFonts w:ascii="Arial" w:hAnsi="Arial" w:cs="Arial"/>
          <w:i/>
          <w:szCs w:val="24"/>
          <w:lang w:val="en-US" w:eastAsia="es-ES"/>
        </w:rPr>
        <w:t>técnico</w:t>
      </w:r>
      <w:proofErr w:type="spellEnd"/>
      <w:r w:rsidR="003F4894" w:rsidRPr="00380B25">
        <w:rPr>
          <w:rFonts w:ascii="Arial" w:hAnsi="Arial" w:cs="Arial"/>
          <w:szCs w:val="24"/>
          <w:lang w:val="en-US" w:eastAsia="es-ES"/>
        </w:rPr>
        <w:t xml:space="preserve">, 348, </w:t>
      </w:r>
      <w:r w:rsidRPr="00380B25">
        <w:rPr>
          <w:rFonts w:ascii="Arial" w:hAnsi="Arial" w:cs="Arial"/>
          <w:szCs w:val="24"/>
          <w:lang w:val="en-US" w:eastAsia="es-ES"/>
        </w:rPr>
        <w:t>8</w:t>
      </w:r>
    </w:p>
    <w:p w:rsidR="008F19EB" w:rsidRPr="00380B25" w:rsidRDefault="008F19EB" w:rsidP="00E00202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US" w:eastAsia="es-ES"/>
        </w:rPr>
      </w:pPr>
      <w:proofErr w:type="spellStart"/>
      <w:r w:rsidRPr="00380B25">
        <w:rPr>
          <w:rFonts w:ascii="Arial" w:hAnsi="Arial" w:cs="Arial"/>
          <w:szCs w:val="24"/>
          <w:lang w:val="en-US" w:eastAsia="es-ES"/>
        </w:rPr>
        <w:t>Charnley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A. K.; Collins, </w:t>
      </w:r>
      <w:r w:rsidR="00463868" w:rsidRPr="00380B25">
        <w:rPr>
          <w:rFonts w:ascii="Arial" w:hAnsi="Arial" w:cs="Arial"/>
          <w:szCs w:val="24"/>
          <w:lang w:val="en-US" w:eastAsia="es-ES"/>
        </w:rPr>
        <w:t xml:space="preserve">&amp; </w:t>
      </w:r>
      <w:r w:rsidRPr="00380B25">
        <w:rPr>
          <w:rFonts w:ascii="Arial" w:hAnsi="Arial" w:cs="Arial"/>
          <w:szCs w:val="24"/>
          <w:lang w:val="en-US" w:eastAsia="es-ES"/>
        </w:rPr>
        <w:t xml:space="preserve">S. A (2018).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Entomopathogenic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 fungi and their role in pest control. In: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Kubicek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C. P.;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Druzhinina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, I. S. (Eds.). 2. </w:t>
      </w:r>
      <w:proofErr w:type="gramStart"/>
      <w:r w:rsidRPr="00380B25">
        <w:rPr>
          <w:rFonts w:ascii="Arial" w:hAnsi="Arial" w:cs="Arial"/>
          <w:szCs w:val="24"/>
          <w:lang w:val="en-US" w:eastAsia="es-ES"/>
        </w:rPr>
        <w:t>ed</w:t>
      </w:r>
      <w:proofErr w:type="gramEnd"/>
      <w:r w:rsidRPr="00380B25">
        <w:rPr>
          <w:rFonts w:ascii="Arial" w:hAnsi="Arial" w:cs="Arial"/>
          <w:szCs w:val="24"/>
          <w:lang w:val="en-US" w:eastAsia="es-ES"/>
        </w:rPr>
        <w:t xml:space="preserve">. The 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Mycota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>. Heidelberg: Springer-</w:t>
      </w:r>
      <w:proofErr w:type="spellStart"/>
      <w:r w:rsidRPr="00380B25">
        <w:rPr>
          <w:rFonts w:ascii="Arial" w:hAnsi="Arial" w:cs="Arial"/>
          <w:szCs w:val="24"/>
          <w:lang w:val="en-US" w:eastAsia="es-ES"/>
        </w:rPr>
        <w:t>Verlag</w:t>
      </w:r>
      <w:proofErr w:type="spellEnd"/>
      <w:r w:rsidRPr="00380B25">
        <w:rPr>
          <w:rFonts w:ascii="Arial" w:hAnsi="Arial" w:cs="Arial"/>
          <w:szCs w:val="24"/>
          <w:lang w:val="en-US" w:eastAsia="es-ES"/>
        </w:rPr>
        <w:t xml:space="preserve">. </w:t>
      </w:r>
      <w:proofErr w:type="gramStart"/>
      <w:r w:rsidRPr="00380B25">
        <w:rPr>
          <w:rFonts w:ascii="Arial" w:hAnsi="Arial" w:cs="Arial"/>
          <w:szCs w:val="24"/>
          <w:lang w:val="en-US" w:eastAsia="es-ES"/>
        </w:rPr>
        <w:t>vol</w:t>
      </w:r>
      <w:proofErr w:type="gramEnd"/>
      <w:r w:rsidRPr="00380B25">
        <w:rPr>
          <w:rFonts w:ascii="Arial" w:hAnsi="Arial" w:cs="Arial"/>
          <w:szCs w:val="24"/>
          <w:lang w:val="en-US" w:eastAsia="es-ES"/>
        </w:rPr>
        <w:t>. IV: environmental and microbial relationships.</w:t>
      </w:r>
    </w:p>
    <w:p w:rsidR="004A60E8" w:rsidRPr="00380B25" w:rsidRDefault="004A60E8" w:rsidP="00463868">
      <w:pPr>
        <w:spacing w:line="360" w:lineRule="auto"/>
        <w:jc w:val="both"/>
        <w:rPr>
          <w:rFonts w:ascii="Arial" w:hAnsi="Arial" w:cs="Arial"/>
          <w:szCs w:val="24"/>
          <w:lang w:val="es-US" w:eastAsia="es-ES"/>
        </w:rPr>
      </w:pPr>
    </w:p>
    <w:sectPr w:rsidR="004A60E8" w:rsidRPr="00380B25" w:rsidSect="004A60E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60B6"/>
    <w:multiLevelType w:val="hybridMultilevel"/>
    <w:tmpl w:val="F2426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05A52"/>
    <w:multiLevelType w:val="hybridMultilevel"/>
    <w:tmpl w:val="40682B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D141E"/>
    <w:multiLevelType w:val="hybridMultilevel"/>
    <w:tmpl w:val="334EC51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145C3"/>
    <w:multiLevelType w:val="multilevel"/>
    <w:tmpl w:val="BFD6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D5"/>
    <w:rsid w:val="00007E53"/>
    <w:rsid w:val="00014C36"/>
    <w:rsid w:val="00020C32"/>
    <w:rsid w:val="0004222B"/>
    <w:rsid w:val="00046A33"/>
    <w:rsid w:val="00071709"/>
    <w:rsid w:val="00086332"/>
    <w:rsid w:val="000B2373"/>
    <w:rsid w:val="000C4A24"/>
    <w:rsid w:val="000D2A7E"/>
    <w:rsid w:val="000F2938"/>
    <w:rsid w:val="001141B9"/>
    <w:rsid w:val="001222D0"/>
    <w:rsid w:val="001225ED"/>
    <w:rsid w:val="00123B13"/>
    <w:rsid w:val="00147011"/>
    <w:rsid w:val="001710FF"/>
    <w:rsid w:val="001A0A8B"/>
    <w:rsid w:val="001A683B"/>
    <w:rsid w:val="001D42EE"/>
    <w:rsid w:val="002050CA"/>
    <w:rsid w:val="002303DE"/>
    <w:rsid w:val="0024012E"/>
    <w:rsid w:val="00246C96"/>
    <w:rsid w:val="002603B2"/>
    <w:rsid w:val="002875D7"/>
    <w:rsid w:val="00294763"/>
    <w:rsid w:val="002B078C"/>
    <w:rsid w:val="002B235C"/>
    <w:rsid w:val="002B2646"/>
    <w:rsid w:val="002B2FD4"/>
    <w:rsid w:val="002D6872"/>
    <w:rsid w:val="0030442B"/>
    <w:rsid w:val="00311587"/>
    <w:rsid w:val="00323006"/>
    <w:rsid w:val="00335BDC"/>
    <w:rsid w:val="00344766"/>
    <w:rsid w:val="003463CA"/>
    <w:rsid w:val="00372E1D"/>
    <w:rsid w:val="00380B25"/>
    <w:rsid w:val="00383DDC"/>
    <w:rsid w:val="003B7BFE"/>
    <w:rsid w:val="003C0B03"/>
    <w:rsid w:val="003F12A6"/>
    <w:rsid w:val="003F4533"/>
    <w:rsid w:val="003F4894"/>
    <w:rsid w:val="00413EE9"/>
    <w:rsid w:val="00451F59"/>
    <w:rsid w:val="00463868"/>
    <w:rsid w:val="004720A9"/>
    <w:rsid w:val="00472FA6"/>
    <w:rsid w:val="004837E0"/>
    <w:rsid w:val="004A60E8"/>
    <w:rsid w:val="004B2865"/>
    <w:rsid w:val="004C1B21"/>
    <w:rsid w:val="004C632D"/>
    <w:rsid w:val="004D69DA"/>
    <w:rsid w:val="005416B0"/>
    <w:rsid w:val="0055241D"/>
    <w:rsid w:val="00564E84"/>
    <w:rsid w:val="0058713F"/>
    <w:rsid w:val="005A1BD5"/>
    <w:rsid w:val="005C3A29"/>
    <w:rsid w:val="005F0D9E"/>
    <w:rsid w:val="005F29E5"/>
    <w:rsid w:val="005F730F"/>
    <w:rsid w:val="005F7E11"/>
    <w:rsid w:val="00633950"/>
    <w:rsid w:val="00635C2F"/>
    <w:rsid w:val="0064592B"/>
    <w:rsid w:val="00664CBB"/>
    <w:rsid w:val="00691086"/>
    <w:rsid w:val="006B5A67"/>
    <w:rsid w:val="006B76A0"/>
    <w:rsid w:val="006C31F0"/>
    <w:rsid w:val="006D212F"/>
    <w:rsid w:val="006D654E"/>
    <w:rsid w:val="00705C01"/>
    <w:rsid w:val="00726CC6"/>
    <w:rsid w:val="00757C04"/>
    <w:rsid w:val="00787235"/>
    <w:rsid w:val="00787EC1"/>
    <w:rsid w:val="007B2B43"/>
    <w:rsid w:val="007C5372"/>
    <w:rsid w:val="00805387"/>
    <w:rsid w:val="00841AB3"/>
    <w:rsid w:val="00847C39"/>
    <w:rsid w:val="00865AA3"/>
    <w:rsid w:val="00871998"/>
    <w:rsid w:val="008B500A"/>
    <w:rsid w:val="008D1A62"/>
    <w:rsid w:val="008D60E1"/>
    <w:rsid w:val="008E092F"/>
    <w:rsid w:val="008E210A"/>
    <w:rsid w:val="008E2276"/>
    <w:rsid w:val="008E4FD6"/>
    <w:rsid w:val="008F19EB"/>
    <w:rsid w:val="00916183"/>
    <w:rsid w:val="00917B39"/>
    <w:rsid w:val="00930C84"/>
    <w:rsid w:val="00980153"/>
    <w:rsid w:val="00983310"/>
    <w:rsid w:val="009D1C32"/>
    <w:rsid w:val="009E70BF"/>
    <w:rsid w:val="00A01927"/>
    <w:rsid w:val="00A05453"/>
    <w:rsid w:val="00A404E1"/>
    <w:rsid w:val="00A5405E"/>
    <w:rsid w:val="00A75AF4"/>
    <w:rsid w:val="00A8286D"/>
    <w:rsid w:val="00A913D4"/>
    <w:rsid w:val="00AB352E"/>
    <w:rsid w:val="00AC43E3"/>
    <w:rsid w:val="00AE0F89"/>
    <w:rsid w:val="00AE6556"/>
    <w:rsid w:val="00AF0D23"/>
    <w:rsid w:val="00B202C1"/>
    <w:rsid w:val="00B7438F"/>
    <w:rsid w:val="00B90476"/>
    <w:rsid w:val="00BA45F2"/>
    <w:rsid w:val="00BC00AD"/>
    <w:rsid w:val="00BC68F9"/>
    <w:rsid w:val="00BD51C7"/>
    <w:rsid w:val="00BD7225"/>
    <w:rsid w:val="00BF3377"/>
    <w:rsid w:val="00C158D6"/>
    <w:rsid w:val="00C43F59"/>
    <w:rsid w:val="00C461A8"/>
    <w:rsid w:val="00C84EA3"/>
    <w:rsid w:val="00C90387"/>
    <w:rsid w:val="00CA2608"/>
    <w:rsid w:val="00CC50B2"/>
    <w:rsid w:val="00CC72B5"/>
    <w:rsid w:val="00CD008D"/>
    <w:rsid w:val="00CE31AE"/>
    <w:rsid w:val="00CF00B9"/>
    <w:rsid w:val="00D13740"/>
    <w:rsid w:val="00D25104"/>
    <w:rsid w:val="00D44ACE"/>
    <w:rsid w:val="00D8129A"/>
    <w:rsid w:val="00D84153"/>
    <w:rsid w:val="00DA190E"/>
    <w:rsid w:val="00DA4E39"/>
    <w:rsid w:val="00DB60DD"/>
    <w:rsid w:val="00E00202"/>
    <w:rsid w:val="00E331A8"/>
    <w:rsid w:val="00E40122"/>
    <w:rsid w:val="00E406C5"/>
    <w:rsid w:val="00E7544E"/>
    <w:rsid w:val="00E77932"/>
    <w:rsid w:val="00E80BA0"/>
    <w:rsid w:val="00E83C0E"/>
    <w:rsid w:val="00E903D2"/>
    <w:rsid w:val="00EA1728"/>
    <w:rsid w:val="00EB3CCF"/>
    <w:rsid w:val="00EC51E0"/>
    <w:rsid w:val="00EC558C"/>
    <w:rsid w:val="00ED0C54"/>
    <w:rsid w:val="00ED7C1E"/>
    <w:rsid w:val="00EF4174"/>
    <w:rsid w:val="00F2781C"/>
    <w:rsid w:val="00F44066"/>
    <w:rsid w:val="00F461C2"/>
    <w:rsid w:val="00F4706C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58D6"/>
    <w:pPr>
      <w:keepNext/>
      <w:widowControl w:val="0"/>
      <w:tabs>
        <w:tab w:val="num" w:pos="1440"/>
      </w:tabs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8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BC68F9"/>
    <w:pPr>
      <w:spacing w:before="100" w:beforeAutospacing="1" w:after="100" w:afterAutospacing="1"/>
    </w:pPr>
    <w:rPr>
      <w:rFonts w:ascii="Arial" w:hAnsi="Arial" w:cs="Arial"/>
      <w:sz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158D6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C158D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aliases w:val="YAYABO-Title"/>
    <w:basedOn w:val="Normal"/>
    <w:link w:val="TtuloCar"/>
    <w:qFormat/>
    <w:rsid w:val="008D1A62"/>
    <w:pPr>
      <w:spacing w:before="240" w:after="120" w:line="360" w:lineRule="auto"/>
      <w:jc w:val="center"/>
    </w:pPr>
    <w:rPr>
      <w:rFonts w:ascii="Arial" w:hAnsi="Arial"/>
      <w:b/>
      <w:bCs/>
      <w:szCs w:val="24"/>
      <w:lang w:eastAsia="es-ES"/>
    </w:rPr>
  </w:style>
  <w:style w:type="character" w:customStyle="1" w:styleId="TtuloCar">
    <w:name w:val="Título Car"/>
    <w:aliases w:val="YAYABO-Title Car"/>
    <w:basedOn w:val="Fuentedeprrafopredeter"/>
    <w:link w:val="Ttulo"/>
    <w:rsid w:val="008D1A6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customStyle="1" w:styleId="YAYABO-PaperTitle">
    <w:name w:val="YAYABO-Paper Title"/>
    <w:next w:val="YAYABO-PaperTitle-english"/>
    <w:qFormat/>
    <w:rsid w:val="008D1A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YAYABO-Authors">
    <w:name w:val="YAYABO-Authors"/>
    <w:next w:val="YAYABO-Afiliacin"/>
    <w:qFormat/>
    <w:rsid w:val="008D1A62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YAYABO-Afiliacin">
    <w:name w:val="YAYABO-Afiliación"/>
    <w:qFormat/>
    <w:rsid w:val="008D1A62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YAYABO-PaperTitle-english">
    <w:name w:val="YAYABO-Paper Title-english"/>
    <w:basedOn w:val="YAYABO-PaperTitle"/>
    <w:next w:val="YAYABO-Authors"/>
    <w:qFormat/>
    <w:rsid w:val="008D1A62"/>
    <w:rPr>
      <w:b w:val="0"/>
      <w:i/>
      <w:sz w:val="24"/>
      <w:lang w:val="en-US"/>
    </w:rPr>
  </w:style>
  <w:style w:type="paragraph" w:customStyle="1" w:styleId="YAYABO-email">
    <w:name w:val="YAYABO-email"/>
    <w:qFormat/>
    <w:rsid w:val="008D1A62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BA45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58D6"/>
    <w:pPr>
      <w:keepNext/>
      <w:widowControl w:val="0"/>
      <w:tabs>
        <w:tab w:val="num" w:pos="1440"/>
      </w:tabs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8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BC68F9"/>
    <w:pPr>
      <w:spacing w:before="100" w:beforeAutospacing="1" w:after="100" w:afterAutospacing="1"/>
    </w:pPr>
    <w:rPr>
      <w:rFonts w:ascii="Arial" w:hAnsi="Arial" w:cs="Arial"/>
      <w:sz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158D6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C158D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aliases w:val="YAYABO-Title"/>
    <w:basedOn w:val="Normal"/>
    <w:link w:val="TtuloCar"/>
    <w:qFormat/>
    <w:rsid w:val="008D1A62"/>
    <w:pPr>
      <w:spacing w:before="240" w:after="120" w:line="360" w:lineRule="auto"/>
      <w:jc w:val="center"/>
    </w:pPr>
    <w:rPr>
      <w:rFonts w:ascii="Arial" w:hAnsi="Arial"/>
      <w:b/>
      <w:bCs/>
      <w:szCs w:val="24"/>
      <w:lang w:eastAsia="es-ES"/>
    </w:rPr>
  </w:style>
  <w:style w:type="character" w:customStyle="1" w:styleId="TtuloCar">
    <w:name w:val="Título Car"/>
    <w:aliases w:val="YAYABO-Title Car"/>
    <w:basedOn w:val="Fuentedeprrafopredeter"/>
    <w:link w:val="Ttulo"/>
    <w:rsid w:val="008D1A6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customStyle="1" w:styleId="YAYABO-PaperTitle">
    <w:name w:val="YAYABO-Paper Title"/>
    <w:next w:val="YAYABO-PaperTitle-english"/>
    <w:qFormat/>
    <w:rsid w:val="008D1A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YAYABO-Authors">
    <w:name w:val="YAYABO-Authors"/>
    <w:next w:val="YAYABO-Afiliacin"/>
    <w:qFormat/>
    <w:rsid w:val="008D1A62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YAYABO-Afiliacin">
    <w:name w:val="YAYABO-Afiliación"/>
    <w:qFormat/>
    <w:rsid w:val="008D1A62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YAYABO-PaperTitle-english">
    <w:name w:val="YAYABO-Paper Title-english"/>
    <w:basedOn w:val="YAYABO-PaperTitle"/>
    <w:next w:val="YAYABO-Authors"/>
    <w:qFormat/>
    <w:rsid w:val="008D1A62"/>
    <w:rPr>
      <w:b w:val="0"/>
      <w:i/>
      <w:sz w:val="24"/>
      <w:lang w:val="en-US"/>
    </w:rPr>
  </w:style>
  <w:style w:type="paragraph" w:customStyle="1" w:styleId="YAYABO-email">
    <w:name w:val="YAYABO-email"/>
    <w:qFormat/>
    <w:rsid w:val="008D1A62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BA4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oleidy7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nderfc@uniss.edu.cu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iamaria@uniss.edu.c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udmilag8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costg@uniss.edu.c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335E-C01E-407F-AE59-2DBE1AC7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15</Pages>
  <Words>4243</Words>
  <Characters>23341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Yurky</dc:creator>
  <cp:keywords/>
  <dc:description/>
  <cp:lastModifiedBy>Windows User</cp:lastModifiedBy>
  <cp:revision>222</cp:revision>
  <dcterms:created xsi:type="dcterms:W3CDTF">2021-10-02T01:52:00Z</dcterms:created>
  <dcterms:modified xsi:type="dcterms:W3CDTF">2021-10-06T13:40:00Z</dcterms:modified>
</cp:coreProperties>
</file>